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79B" w:rsidRDefault="0024179B">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525"/>
        <w:gridCol w:w="6435"/>
      </w:tblGrid>
      <w:tr w:rsidR="0024179B" w:rsidTr="00DC3B4A">
        <w:trPr>
          <w:trHeight w:val="420"/>
          <w:tblHeader/>
        </w:trPr>
        <w:tc>
          <w:tcPr>
            <w:tcW w:w="12960" w:type="dxa"/>
            <w:gridSpan w:val="2"/>
            <w:shd w:val="clear" w:color="auto" w:fill="D9D9D9"/>
            <w:tcMar>
              <w:top w:w="100" w:type="dxa"/>
              <w:left w:w="100" w:type="dxa"/>
              <w:bottom w:w="100" w:type="dxa"/>
              <w:right w:w="100" w:type="dxa"/>
            </w:tcMar>
          </w:tcPr>
          <w:p w:rsidR="0024179B" w:rsidRDefault="0083476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Human Geography Unit 7</w:t>
            </w:r>
            <w:bookmarkStart w:id="0" w:name="_GoBack"/>
            <w:bookmarkEnd w:id="0"/>
            <w:r w:rsidR="001F4D69">
              <w:rPr>
                <w:rFonts w:ascii="Times New Roman" w:eastAsia="Times New Roman" w:hAnsi="Times New Roman" w:cs="Times New Roman"/>
                <w:b/>
                <w:sz w:val="24"/>
                <w:szCs w:val="24"/>
              </w:rPr>
              <w:t xml:space="preserve"> Urban Land Use</w:t>
            </w: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In this unit, students will study the forms and functions of both urban and rural settlements, compare land use in different regions, the processes of urban planning, the connections between urban and rural places, and propose solutions to issues common to human settlements around the world.  </w:t>
            </w: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we make better places for people to live?</w:t>
            </w:r>
          </w:p>
          <w:p w:rsidR="0024179B" w:rsidRDefault="001F4D69">
            <w:pPr>
              <w:widowControl w:val="0"/>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Places and Regions (PR) </w:t>
            </w:r>
            <w:r>
              <w:rPr>
                <w:rFonts w:ascii="Times New Roman" w:eastAsia="Times New Roman" w:hAnsi="Times New Roman" w:cs="Times New Roman"/>
                <w:sz w:val="24"/>
                <w:szCs w:val="24"/>
              </w:rPr>
              <w:t xml:space="preserve">– The PR theme encourages the study of the experiences of humans organized into geographic regions. Regions describe places that are characterized by similar physical and human conditions. </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Environment and Resources (ER)</w:t>
            </w:r>
            <w:r>
              <w:rPr>
                <w:rFonts w:ascii="Times New Roman" w:eastAsia="Times New Roman" w:hAnsi="Times New Roman" w:cs="Times New Roman"/>
                <w:sz w:val="24"/>
                <w:szCs w:val="24"/>
              </w:rPr>
              <w:t xml:space="preserve"> – The ER theme encourages the study of Earth’s physical systems (e.g., climate, landform, vegetation) and how human activities modify the environment, bringing both benefits and costs. The distribution of natural resources varies spatially and temporally, resulting in different political and economic relationships.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 (AG)</w:t>
            </w:r>
            <w:r>
              <w:rPr>
                <w:rFonts w:ascii="Times New Roman" w:eastAsia="Times New Roman" w:hAnsi="Times New Roman" w:cs="Times New Roman"/>
                <w:sz w:val="24"/>
                <w:szCs w:val="24"/>
              </w:rPr>
              <w:t xml:space="preserve"> – The AG theme encourages the study of how geographic literacy and geographic skills, such as mapping, are used to solve problems. An understanding of past and present spatial organizations of Earth enables people to better understand and plan for the changes in human and physical phenomena in the future. </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 Mapping- </w:t>
            </w:r>
            <w:r>
              <w:rPr>
                <w:rFonts w:ascii="Times New Roman" w:eastAsia="Times New Roman" w:hAnsi="Times New Roman" w:cs="Times New Roman"/>
                <w:sz w:val="24"/>
                <w:szCs w:val="24"/>
              </w:rPr>
              <w:t>Identify, use, interpret, and construct local through global scale maps</w:t>
            </w:r>
          </w:p>
          <w:p w:rsidR="006C3CF1" w:rsidRDefault="006C3CF1">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6C3CF1" w:rsidRDefault="006C3CF1">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GE: Gather Evidence and Communicate Findings- </w:t>
            </w:r>
            <w:r>
              <w:rPr>
                <w:rFonts w:ascii="Times New Roman" w:eastAsia="Times New Roman" w:hAnsi="Times New Roman" w:cs="Times New Roman"/>
                <w:sz w:val="24"/>
                <w:szCs w:val="24"/>
              </w:rPr>
              <w:t>Identify, use, and interpret different forms of evidence, including primary and secondary sources, from local to global scales.</w:t>
            </w:r>
          </w:p>
          <w:p w:rsidR="006C3CF1" w:rsidRDefault="006C3CF1">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6C3CF1" w:rsidRDefault="006C3CF1">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6C3CF1" w:rsidRDefault="006C3CF1">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6C3CF1">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w:t>
            </w:r>
            <w:r w:rsidR="006C3CF1">
              <w:rPr>
                <w:rFonts w:ascii="Times New Roman" w:eastAsia="Times New Roman" w:hAnsi="Times New Roman" w:cs="Times New Roman"/>
                <w:b/>
                <w:sz w:val="24"/>
                <w:szCs w:val="24"/>
              </w:rPr>
              <w:t>)</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HG.5.1.PR Identify and explain the conditions and connections that influence the characteristics, forms, and functions of cities and their spatial distribution.</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HG.5.2.PR Analyze and compare the arrangement of land used in human settlements in different regions using maps, models, and representations.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HG.5.4.HS Explain and analyze how distribution and patterns of urban size and hierarchy shapes the design, planning, and structure of other human settlements.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HG.5.5.PR Analyze and evaluate the connections between rural and urban regions and their impact on globalization at different scales.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HG.5.6.AG Gather evidence on human settlements, construct a map to explain processes, patterns and functions in various regions, and communicate findings.</w:t>
            </w:r>
          </w:p>
          <w:p w:rsidR="0024179B" w:rsidRDefault="0024179B">
            <w:pPr>
              <w:widowControl w:val="0"/>
              <w:spacing w:line="240" w:lineRule="auto"/>
              <w:rPr>
                <w:rFonts w:ascii="Times New Roman" w:eastAsia="Times New Roman" w:hAnsi="Times New Roman" w:cs="Times New Roman"/>
                <w:sz w:val="24"/>
                <w:szCs w:val="24"/>
              </w:rPr>
            </w:pPr>
          </w:p>
        </w:tc>
      </w:tr>
      <w:tr w:rsidR="0024179B">
        <w:trPr>
          <w:trHeight w:val="420"/>
        </w:trPr>
        <w:tc>
          <w:tcPr>
            <w:tcW w:w="12960" w:type="dxa"/>
            <w:gridSpan w:val="2"/>
            <w:shd w:val="clear" w:color="auto" w:fill="F3F3F3"/>
            <w:tcMar>
              <w:top w:w="100" w:type="dxa"/>
              <w:left w:w="100" w:type="dxa"/>
              <w:bottom w:w="100" w:type="dxa"/>
              <w:right w:w="100" w:type="dxa"/>
            </w:tcMar>
          </w:tcPr>
          <w:p w:rsidR="0024179B" w:rsidRDefault="001F4D69" w:rsidP="006C3CF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24179B">
        <w:trPr>
          <w:trHeight w:val="420"/>
        </w:trPr>
        <w:tc>
          <w:tcPr>
            <w:tcW w:w="12960" w:type="dxa"/>
            <w:gridSpan w:val="2"/>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the conditions and connections that influence the characteristics, forms, and functions of cities and their spatial distribution. (HG.5.1.PR)</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and analyze how distribution and patterns of urban size and hierarchy shapes the design, planning, and structure of other human settlements. (HG.5.4.HS)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maps and data to compare and analyze the arrangement of land use, and its impact on shapes and forms of settlements in different regions. (HG.5.2.PR)</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connections between rural and urban regions and their impact on globalization at different scales. (HG.5.5.PR)</w:t>
            </w: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the conditions and connections can create economic, environmental, political, social, and sustainability challenges at various scales. (HG.5.3.ER)</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the skills of a geographer to explain processes, patterns and functions in various regions. (HG.5.6.AG)</w:t>
            </w:r>
          </w:p>
        </w:tc>
      </w:tr>
      <w:tr w:rsidR="0024179B">
        <w:tc>
          <w:tcPr>
            <w:tcW w:w="6525" w:type="dxa"/>
            <w:shd w:val="clear" w:color="auto" w:fill="F3F3F3"/>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35" w:type="dxa"/>
            <w:shd w:val="clear" w:color="auto" w:fill="F3F3F3"/>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sidR="006C3CF1">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24179B">
        <w:tc>
          <w:tcPr>
            <w:tcW w:w="6525" w:type="dxa"/>
            <w:shd w:val="clear" w:color="auto" w:fill="auto"/>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explain the conditions and connections that influence the characteristics, forms, and functions of cities and their spatial distribution. (HG.5.1.PR)</w:t>
            </w:r>
          </w:p>
          <w:p w:rsidR="0024179B" w:rsidRDefault="0024179B">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and analyze how distribution and patterns of urban size and hierarchy shapes the design, planning, and structure of other human settlements. (HG.5.4.HS)</w:t>
            </w:r>
          </w:p>
          <w:p w:rsidR="0024179B" w:rsidRDefault="0024179B">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maps and data to compare and analyze the arrangement of land use, and its impact on shapes and forms of settlements in different regions. (HG.5.2.PR)</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look at these two videos from Wendover Productions (this </w:t>
            </w:r>
            <w:hyperlink r:id="rId5">
              <w:r>
                <w:rPr>
                  <w:rFonts w:ascii="Times New Roman" w:eastAsia="Times New Roman" w:hAnsi="Times New Roman" w:cs="Times New Roman"/>
                  <w:color w:val="1155CC"/>
                  <w:sz w:val="24"/>
                  <w:szCs w:val="24"/>
                  <w:u w:val="single"/>
                </w:rPr>
                <w:t>video</w:t>
              </w:r>
            </w:hyperlink>
            <w:r>
              <w:rPr>
                <w:rFonts w:ascii="Times New Roman" w:eastAsia="Times New Roman" w:hAnsi="Times New Roman" w:cs="Times New Roman"/>
                <w:sz w:val="24"/>
                <w:szCs w:val="24"/>
              </w:rPr>
              <w:t xml:space="preserve"> or this </w:t>
            </w:r>
            <w:hyperlink r:id="rId6">
              <w:r>
                <w:rPr>
                  <w:rFonts w:ascii="Times New Roman" w:eastAsia="Times New Roman" w:hAnsi="Times New Roman" w:cs="Times New Roman"/>
                  <w:color w:val="1155CC"/>
                  <w:sz w:val="24"/>
                  <w:szCs w:val="24"/>
                  <w:u w:val="single"/>
                </w:rPr>
                <w:t>video</w:t>
              </w:r>
            </w:hyperlink>
            <w:r w:rsidR="005C1E38">
              <w:rPr>
                <w:rFonts w:ascii="Times New Roman" w:eastAsia="Times New Roman" w:hAnsi="Times New Roman" w:cs="Times New Roman"/>
                <w:sz w:val="24"/>
                <w:szCs w:val="24"/>
              </w:rPr>
              <w:t xml:space="preserve"> from Wendover Productions</w:t>
            </w:r>
            <w:r>
              <w:rPr>
                <w:rFonts w:ascii="Times New Roman" w:eastAsia="Times New Roman" w:hAnsi="Times New Roman" w:cs="Times New Roman"/>
                <w:sz w:val="24"/>
                <w:szCs w:val="24"/>
              </w:rPr>
              <w:t xml:space="preserve">) that explains factors that affect the placement of cities. Students can read this </w:t>
            </w:r>
            <w:hyperlink r:id="rId7">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from ThoughtCo to learn about Central Place Theory.</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do a </w:t>
            </w:r>
            <w:r>
              <w:rPr>
                <w:rFonts w:ascii="Times New Roman" w:eastAsia="Times New Roman" w:hAnsi="Times New Roman" w:cs="Times New Roman"/>
                <w:sz w:val="24"/>
                <w:szCs w:val="24"/>
                <w:u w:val="single"/>
              </w:rPr>
              <w:t>station rotation</w:t>
            </w:r>
            <w:r>
              <w:rPr>
                <w:rFonts w:ascii="Times New Roman" w:eastAsia="Times New Roman" w:hAnsi="Times New Roman" w:cs="Times New Roman"/>
                <w:sz w:val="24"/>
                <w:szCs w:val="24"/>
              </w:rPr>
              <w:t xml:space="preserve"> or a </w:t>
            </w:r>
            <w:r>
              <w:rPr>
                <w:rFonts w:ascii="Times New Roman" w:eastAsia="Times New Roman" w:hAnsi="Times New Roman" w:cs="Times New Roman"/>
                <w:sz w:val="24"/>
                <w:szCs w:val="24"/>
                <w:u w:val="single"/>
              </w:rPr>
              <w:t>jigsaw</w:t>
            </w:r>
            <w:r>
              <w:rPr>
                <w:rFonts w:ascii="Times New Roman" w:eastAsia="Times New Roman" w:hAnsi="Times New Roman" w:cs="Times New Roman"/>
                <w:sz w:val="24"/>
                <w:szCs w:val="24"/>
              </w:rPr>
              <w:t xml:space="preserve"> to learn about the different settlement sizes (Hamlet, Village, Town, City, Metropolis), the parts of a city (Central Business District, Manufacturing and industrial, residential, etc.), and also the theoretical American city models (concentric zone model, sector model, multi nuclei model, galactic/peripheral model). A great resource for this activity is BBC called </w:t>
            </w:r>
            <w:hyperlink r:id="rId8">
              <w:r>
                <w:rPr>
                  <w:rFonts w:ascii="Times New Roman" w:eastAsia="Times New Roman" w:hAnsi="Times New Roman" w:cs="Times New Roman"/>
                  <w:color w:val="1155CC"/>
                  <w:sz w:val="24"/>
                  <w:szCs w:val="24"/>
                  <w:u w:val="single"/>
                </w:rPr>
                <w:t>Settlement in Urban Areas</w:t>
              </w:r>
            </w:hyperlink>
            <w:r>
              <w:rPr>
                <w:rFonts w:ascii="Times New Roman" w:eastAsia="Times New Roman" w:hAnsi="Times New Roman" w:cs="Times New Roman"/>
                <w:sz w:val="24"/>
                <w:szCs w:val="24"/>
              </w:rPr>
              <w:t>. See Instructional Guidance for further Details.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 </w:t>
            </w:r>
            <w:hyperlink r:id="rId9">
              <w:r>
                <w:rPr>
                  <w:rFonts w:ascii="Times New Roman" w:eastAsia="Times New Roman" w:hAnsi="Times New Roman" w:cs="Times New Roman"/>
                  <w:color w:val="1155CC"/>
                  <w:sz w:val="24"/>
                  <w:szCs w:val="24"/>
                  <w:u w:val="single"/>
                </w:rPr>
                <w:t>article</w:t>
              </w:r>
            </w:hyperlink>
            <w:r>
              <w:rPr>
                <w:rFonts w:ascii="Times New Roman" w:eastAsia="Times New Roman" w:hAnsi="Times New Roman" w:cs="Times New Roman"/>
                <w:sz w:val="24"/>
                <w:szCs w:val="24"/>
              </w:rPr>
              <w:t xml:space="preserve"> from National Geographic about the growth of suburbs, and</w:t>
            </w:r>
            <w:r w:rsidR="006C3CF1">
              <w:rPr>
                <w:rFonts w:ascii="Times New Roman" w:eastAsia="Times New Roman" w:hAnsi="Times New Roman" w:cs="Times New Roman"/>
                <w:sz w:val="24"/>
                <w:szCs w:val="24"/>
              </w:rPr>
              <w:t xml:space="preserve"> the recent transition to Smart</w:t>
            </w:r>
            <w:r>
              <w:rPr>
                <w:rFonts w:ascii="Times New Roman" w:eastAsia="Times New Roman" w:hAnsi="Times New Roman" w:cs="Times New Roman"/>
                <w:sz w:val="24"/>
                <w:szCs w:val="24"/>
              </w:rPr>
              <w:t xml:space="preserve"> Growth in cities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do a grocery store </w:t>
            </w:r>
            <w:r>
              <w:rPr>
                <w:rFonts w:ascii="Times New Roman" w:eastAsia="Times New Roman" w:hAnsi="Times New Roman" w:cs="Times New Roman"/>
                <w:sz w:val="24"/>
                <w:szCs w:val="24"/>
                <w:u w:val="single"/>
              </w:rPr>
              <w:t>scavenger hunt</w:t>
            </w:r>
            <w:r>
              <w:rPr>
                <w:rFonts w:ascii="Times New Roman" w:eastAsia="Times New Roman" w:hAnsi="Times New Roman" w:cs="Times New Roman"/>
                <w:sz w:val="24"/>
                <w:szCs w:val="24"/>
              </w:rPr>
              <w:t xml:space="preserve"> to analyze where their food comes from, see Grocery Store Scavenger Hunt See Instructional Guidance for further Details.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 article from the </w:t>
            </w:r>
            <w:hyperlink r:id="rId10">
              <w:r>
                <w:rPr>
                  <w:rFonts w:ascii="Times New Roman" w:eastAsia="Times New Roman" w:hAnsi="Times New Roman" w:cs="Times New Roman"/>
                  <w:color w:val="1155CC"/>
                  <w:sz w:val="24"/>
                  <w:szCs w:val="24"/>
                  <w:u w:val="single"/>
                </w:rPr>
                <w:t>Chartered Institute of Procurement &amp; Supply</w:t>
              </w:r>
            </w:hyperlink>
            <w:r>
              <w:rPr>
                <w:rFonts w:ascii="Times New Roman" w:eastAsia="Times New Roman" w:hAnsi="Times New Roman" w:cs="Times New Roman"/>
                <w:sz w:val="24"/>
                <w:szCs w:val="24"/>
              </w:rPr>
              <w:t xml:space="preserve"> about the global supply chain, and compare and contrast how the development of a country affects how humans get food at different scales. To work on a hands on activity to further understand the Global supply chain, students will participate in an interactive activity from the </w:t>
            </w:r>
            <w:hyperlink r:id="rId11">
              <w:r>
                <w:rPr>
                  <w:rFonts w:ascii="Times New Roman" w:eastAsia="Times New Roman" w:hAnsi="Times New Roman" w:cs="Times New Roman"/>
                  <w:color w:val="1155CC"/>
                  <w:sz w:val="24"/>
                  <w:szCs w:val="24"/>
                  <w:u w:val="single"/>
                </w:rPr>
                <w:t>Geography of Coffee</w:t>
              </w:r>
            </w:hyperlink>
            <w:r>
              <w:rPr>
                <w:rFonts w:ascii="Times New Roman" w:eastAsia="Times New Roman" w:hAnsi="Times New Roman" w:cs="Times New Roman"/>
                <w:sz w:val="24"/>
                <w:szCs w:val="24"/>
              </w:rPr>
              <w:t xml:space="preserve"> by the South Carolina Geographic Alliance. For more explanation of how this activity relates to the Global Supply Chain see the Instructional Guidance column.</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 article and </w:t>
            </w:r>
            <w:r>
              <w:rPr>
                <w:rFonts w:ascii="Times New Roman" w:eastAsia="Times New Roman" w:hAnsi="Times New Roman" w:cs="Times New Roman"/>
                <w:sz w:val="24"/>
                <w:szCs w:val="24"/>
                <w:u w:val="single"/>
              </w:rPr>
              <w:t>analyze graphs</w:t>
            </w:r>
            <w:r>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u w:val="single"/>
              </w:rPr>
              <w:t>discuss as class</w:t>
            </w:r>
            <w:r>
              <w:rPr>
                <w:rFonts w:ascii="Times New Roman" w:eastAsia="Times New Roman" w:hAnsi="Times New Roman" w:cs="Times New Roman"/>
                <w:sz w:val="24"/>
                <w:szCs w:val="24"/>
              </w:rPr>
              <w:t xml:space="preserve"> how COVID-19 changed the global supply chain. This website </w:t>
            </w:r>
            <w:hyperlink r:id="rId12">
              <w:r>
                <w:rPr>
                  <w:rFonts w:ascii="Times New Roman" w:eastAsia="Times New Roman" w:hAnsi="Times New Roman" w:cs="Times New Roman"/>
                  <w:color w:val="1155CC"/>
                  <w:sz w:val="24"/>
                  <w:szCs w:val="24"/>
                  <w:u w:val="single"/>
                </w:rPr>
                <w:t>World Economics Forum</w:t>
              </w:r>
            </w:hyperlink>
            <w:r>
              <w:rPr>
                <w:rFonts w:ascii="Times New Roman" w:eastAsia="Times New Roman" w:hAnsi="Times New Roman" w:cs="Times New Roman"/>
                <w:sz w:val="24"/>
                <w:szCs w:val="24"/>
              </w:rPr>
              <w:t xml:space="preserve"> has graphs, charts, and a reading explaining how COVID-19 affected the global supply chain. See Instructional Guidance for potential discussion questions.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 article and watch a video clip from </w:t>
            </w:r>
            <w:hyperlink r:id="rId13">
              <w:r>
                <w:rPr>
                  <w:rFonts w:ascii="Times New Roman" w:eastAsia="Times New Roman" w:hAnsi="Times New Roman" w:cs="Times New Roman"/>
                  <w:color w:val="1155CC"/>
                  <w:sz w:val="24"/>
                  <w:szCs w:val="24"/>
                  <w:u w:val="single"/>
                </w:rPr>
                <w:t>CBS</w:t>
              </w:r>
            </w:hyperlink>
            <w:r>
              <w:rPr>
                <w:rFonts w:ascii="Times New Roman" w:eastAsia="Times New Roman" w:hAnsi="Times New Roman" w:cs="Times New Roman"/>
                <w:sz w:val="24"/>
                <w:szCs w:val="24"/>
              </w:rPr>
              <w:t xml:space="preserve"> and this article from </w:t>
            </w:r>
            <w:hyperlink r:id="rId14">
              <w:r>
                <w:rPr>
                  <w:rFonts w:ascii="Times New Roman" w:eastAsia="Times New Roman" w:hAnsi="Times New Roman" w:cs="Times New Roman"/>
                  <w:color w:val="1155CC"/>
                  <w:sz w:val="24"/>
                  <w:szCs w:val="24"/>
                  <w:u w:val="single"/>
                </w:rPr>
                <w:t>CNN</w:t>
              </w:r>
            </w:hyperlink>
            <w:r>
              <w:rPr>
                <w:rFonts w:ascii="Times New Roman" w:eastAsia="Times New Roman" w:hAnsi="Times New Roman" w:cs="Times New Roman"/>
                <w:sz w:val="24"/>
                <w:szCs w:val="24"/>
              </w:rPr>
              <w:t xml:space="preserve"> about the rise of dollar stores. Students will do consensus mapping and create a T-Chart discussing the positives and negatives of dollar stores for low income and rural communities, and answer the question: </w:t>
            </w:r>
            <w:r>
              <w:rPr>
                <w:rFonts w:ascii="Times New Roman" w:eastAsia="Times New Roman" w:hAnsi="Times New Roman" w:cs="Times New Roman"/>
                <w:i/>
                <w:sz w:val="24"/>
                <w:szCs w:val="24"/>
              </w:rPr>
              <w:t>Are Dollar Stores Good for the Community</w:t>
            </w:r>
            <w:r>
              <w:rPr>
                <w:rFonts w:ascii="Times New Roman" w:eastAsia="Times New Roman" w:hAnsi="Times New Roman" w:cs="Times New Roman"/>
                <w:sz w:val="24"/>
                <w:szCs w:val="24"/>
              </w:rPr>
              <w:t>?</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t>
            </w:r>
            <w:r>
              <w:rPr>
                <w:rFonts w:ascii="Times New Roman" w:eastAsia="Times New Roman" w:hAnsi="Times New Roman" w:cs="Times New Roman"/>
                <w:sz w:val="24"/>
                <w:szCs w:val="24"/>
                <w:u w:val="single"/>
              </w:rPr>
              <w:t>analyze maps</w:t>
            </w:r>
            <w:r>
              <w:rPr>
                <w:rFonts w:ascii="Times New Roman" w:eastAsia="Times New Roman" w:hAnsi="Times New Roman" w:cs="Times New Roman"/>
                <w:sz w:val="24"/>
                <w:szCs w:val="24"/>
              </w:rPr>
              <w:t xml:space="preserve"> about where our food comes from, and have a </w:t>
            </w:r>
            <w:r>
              <w:rPr>
                <w:rFonts w:ascii="Times New Roman" w:eastAsia="Times New Roman" w:hAnsi="Times New Roman" w:cs="Times New Roman"/>
                <w:sz w:val="24"/>
                <w:szCs w:val="24"/>
                <w:u w:val="single"/>
              </w:rPr>
              <w:t>class discussion</w:t>
            </w:r>
            <w:r>
              <w:rPr>
                <w:rFonts w:ascii="Times New Roman" w:eastAsia="Times New Roman" w:hAnsi="Times New Roman" w:cs="Times New Roman"/>
                <w:sz w:val="24"/>
                <w:szCs w:val="24"/>
              </w:rPr>
              <w:t xml:space="preserve"> about food consumption in the US and around the world. This website from </w:t>
            </w:r>
            <w:hyperlink r:id="rId15">
              <w:r>
                <w:rPr>
                  <w:rFonts w:ascii="Times New Roman" w:eastAsia="Times New Roman" w:hAnsi="Times New Roman" w:cs="Times New Roman"/>
                  <w:color w:val="1155CC"/>
                  <w:sz w:val="24"/>
                  <w:szCs w:val="24"/>
                  <w:u w:val="single"/>
                </w:rPr>
                <w:t>Vox</w:t>
              </w:r>
            </w:hyperlink>
            <w:r>
              <w:rPr>
                <w:rFonts w:ascii="Times New Roman" w:eastAsia="Times New Roman" w:hAnsi="Times New Roman" w:cs="Times New Roman"/>
                <w:sz w:val="24"/>
                <w:szCs w:val="24"/>
              </w:rPr>
              <w:t xml:space="preserve"> contains many maps about America’s food, and can be used in the lessons. This </w:t>
            </w:r>
            <w:hyperlink r:id="rId16">
              <w:r>
                <w:rPr>
                  <w:rFonts w:ascii="Times New Roman" w:eastAsia="Times New Roman" w:hAnsi="Times New Roman" w:cs="Times New Roman"/>
                  <w:color w:val="1155CC"/>
                  <w:sz w:val="24"/>
                  <w:szCs w:val="24"/>
                  <w:u w:val="single"/>
                </w:rPr>
                <w:t>website</w:t>
              </w:r>
            </w:hyperlink>
            <w:r>
              <w:rPr>
                <w:rFonts w:ascii="Times New Roman" w:eastAsia="Times New Roman" w:hAnsi="Times New Roman" w:cs="Times New Roman"/>
                <w:sz w:val="24"/>
                <w:szCs w:val="24"/>
              </w:rPr>
              <w:t xml:space="preserve"> from the United Nations discusses issues of global food security. See Instructional Guidance for potential discussion questions.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do a </w:t>
            </w:r>
            <w:r>
              <w:rPr>
                <w:rFonts w:ascii="Times New Roman" w:eastAsia="Times New Roman" w:hAnsi="Times New Roman" w:cs="Times New Roman"/>
                <w:sz w:val="24"/>
                <w:szCs w:val="24"/>
                <w:u w:val="single"/>
              </w:rPr>
              <w:t>research project</w:t>
            </w:r>
            <w:r>
              <w:rPr>
                <w:rFonts w:ascii="Times New Roman" w:eastAsia="Times New Roman" w:hAnsi="Times New Roman" w:cs="Times New Roman"/>
                <w:sz w:val="24"/>
                <w:szCs w:val="24"/>
              </w:rPr>
              <w:t xml:space="preserve"> about the rise of organic farming, fair trade, or farm to table. Students can demonstrate their learning in many ways including but not limited to: making a presentation, argumentative writing, infographic, etc. </w:t>
            </w:r>
          </w:p>
        </w:tc>
        <w:tc>
          <w:tcPr>
            <w:tcW w:w="6435" w:type="dxa"/>
            <w:shd w:val="clear" w:color="auto" w:fill="auto"/>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Grocery Store Scavenger hunt: Examining the global supply chain classroom work could be extended by asking students to conduct a grocery store scavenger hunt located various types of products (</w:t>
            </w:r>
            <w:r w:rsidR="00834766">
              <w:rPr>
                <w:rFonts w:ascii="Times New Roman" w:eastAsia="Times New Roman" w:hAnsi="Times New Roman" w:cs="Times New Roman"/>
                <w:sz w:val="24"/>
                <w:szCs w:val="24"/>
              </w:rPr>
              <w:t>i.e.</w:t>
            </w:r>
            <w:r>
              <w:rPr>
                <w:rFonts w:ascii="Times New Roman" w:eastAsia="Times New Roman" w:hAnsi="Times New Roman" w:cs="Times New Roman"/>
                <w:sz w:val="24"/>
                <w:szCs w:val="24"/>
              </w:rPr>
              <w:t xml:space="preserve"> organic, fair trade) and their origin connecting to the global supply chain. If going to the grocery store is not an option for some students, students can do the eLearning module from </w:t>
            </w:r>
            <w:hyperlink r:id="rId17">
              <w:r>
                <w:rPr>
                  <w:rFonts w:ascii="Times New Roman" w:eastAsia="Times New Roman" w:hAnsi="Times New Roman" w:cs="Times New Roman"/>
                  <w:color w:val="1155CC"/>
                  <w:sz w:val="24"/>
                  <w:szCs w:val="24"/>
                  <w:u w:val="single"/>
                </w:rPr>
                <w:t>The Produce Marketing Association</w:t>
              </w:r>
            </w:hyperlink>
            <w:r>
              <w:rPr>
                <w:rFonts w:ascii="Times New Roman" w:eastAsia="Times New Roman" w:hAnsi="Times New Roman" w:cs="Times New Roman"/>
                <w:sz w:val="24"/>
                <w:szCs w:val="24"/>
              </w:rPr>
              <w:t xml:space="preserve">, about how produce is identified in the global supply chain. </w:t>
            </w:r>
          </w:p>
          <w:p w:rsidR="0024179B" w:rsidRDefault="0024179B">
            <w:pPr>
              <w:widowControl w:val="0"/>
              <w:spacing w:line="240" w:lineRule="auto"/>
              <w:rPr>
                <w:rFonts w:ascii="Times New Roman" w:eastAsia="Times New Roman" w:hAnsi="Times New Roman" w:cs="Times New Roman"/>
                <w:sz w:val="24"/>
                <w:szCs w:val="24"/>
              </w:rPr>
            </w:pPr>
          </w:p>
          <w:p w:rsidR="0024179B" w:rsidRDefault="00834766">
            <w:pPr>
              <w:widowControl w:val="0"/>
              <w:spacing w:line="240" w:lineRule="auto"/>
              <w:rPr>
                <w:rFonts w:ascii="Times New Roman" w:eastAsia="Times New Roman" w:hAnsi="Times New Roman" w:cs="Times New Roman"/>
                <w:sz w:val="24"/>
                <w:szCs w:val="24"/>
              </w:rPr>
            </w:pPr>
            <w:hyperlink r:id="rId18">
              <w:r w:rsidR="001F4D69">
                <w:rPr>
                  <w:rFonts w:ascii="Times New Roman" w:eastAsia="Times New Roman" w:hAnsi="Times New Roman" w:cs="Times New Roman"/>
                  <w:color w:val="1155CC"/>
                  <w:sz w:val="24"/>
                  <w:szCs w:val="24"/>
                  <w:u w:val="single"/>
                </w:rPr>
                <w:t>The Settlement in Urban Areas</w:t>
              </w:r>
            </w:hyperlink>
            <w:r w:rsidR="001F4D69">
              <w:rPr>
                <w:rFonts w:ascii="Times New Roman" w:eastAsia="Times New Roman" w:hAnsi="Times New Roman" w:cs="Times New Roman"/>
                <w:sz w:val="24"/>
                <w:szCs w:val="24"/>
              </w:rPr>
              <w:t xml:space="preserve"> site has 5 different pages that go through the placement of cities, types and sizes of settlements, settlement patterns and the parts of a city, problems and change in cities, and a case study about how Bristol changed over time.</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Global supply chain management discussion questions. These questions are a launching point, and teachers can choose to add or take away questions:</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global supply chain?</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disrupt one portion of the global supply chain what will happen to the other parts?</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is China so important to the global supply chain?</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result of COVID-19 affecting China, do you think other countries will start to take China’s place as one of the biggest part of the global supply chain?</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there a way to change the global supply chain in a way that doesn’t make the world so dependent on China?</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economic sector is impacted the most by the disruption to the global supply chain?</w:t>
            </w:r>
          </w:p>
          <w:p w:rsidR="0024179B" w:rsidRDefault="001F4D6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think this disruption to the global supply chain will change how the global supply chain functions in the future?</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Where does our food come from, and country development discussion questions:</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trends do we see about America’s food consumption?</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have American diets changed over time?</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can we do to fix American diets?</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think government policies has affected the types of food we grow in America and in turn affect the types of food we eat?</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a country's development affect a country’s food consumption?</w:t>
            </w:r>
          </w:p>
          <w:p w:rsidR="0024179B" w:rsidRDefault="001F4D69">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living in a rural vs urban area affect your food consumption?</w:t>
            </w:r>
          </w:p>
          <w:p w:rsidR="0024179B" w:rsidRDefault="0024179B">
            <w:pPr>
              <w:widowControl w:val="0"/>
              <w:spacing w:line="240" w:lineRule="auto"/>
              <w:ind w:left="720"/>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Geography of Coffee and Global Supply Chain: This activity is going to walk you through how coffee goes through the Global Supply China. Through walking through this activity, students should be able to gain an understanding of how the Global Supply Chain works.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See this </w:t>
            </w:r>
            <w:r w:rsidR="005C1E38">
              <w:rPr>
                <w:rFonts w:ascii="Times New Roman" w:eastAsia="Times New Roman" w:hAnsi="Times New Roman" w:cs="Times New Roman"/>
                <w:color w:val="1155CC"/>
                <w:sz w:val="24"/>
                <w:szCs w:val="24"/>
                <w:u w:val="single"/>
              </w:rPr>
              <w:t>guide</w:t>
            </w:r>
            <w:r w:rsidR="005C1E38">
              <w:rPr>
                <w:rFonts w:ascii="Times New Roman" w:eastAsia="Times New Roman" w:hAnsi="Times New Roman" w:cs="Times New Roman"/>
                <w:sz w:val="24"/>
                <w:szCs w:val="24"/>
              </w:rPr>
              <w:t xml:space="preserve"> from Rikon a</w:t>
            </w:r>
            <w:r>
              <w:rPr>
                <w:rFonts w:ascii="Times New Roman" w:eastAsia="Times New Roman" w:hAnsi="Times New Roman" w:cs="Times New Roman"/>
                <w:sz w:val="24"/>
                <w:szCs w:val="24"/>
              </w:rPr>
              <w:t xml:space="preserve">nd </w:t>
            </w:r>
            <w:hyperlink r:id="rId19">
              <w:r>
                <w:rPr>
                  <w:rFonts w:ascii="Times New Roman" w:eastAsia="Times New Roman" w:hAnsi="Times New Roman" w:cs="Times New Roman"/>
                  <w:color w:val="1155CC"/>
                  <w:sz w:val="24"/>
                  <w:szCs w:val="24"/>
                  <w:u w:val="single"/>
                </w:rPr>
                <w:t>this graphic organizer</w:t>
              </w:r>
            </w:hyperlink>
            <w:r>
              <w:rPr>
                <w:rFonts w:ascii="Times New Roman" w:eastAsia="Times New Roman" w:hAnsi="Times New Roman" w:cs="Times New Roman"/>
                <w:sz w:val="24"/>
                <w:szCs w:val="24"/>
              </w:rPr>
              <w:t xml:space="preserve"> f</w:t>
            </w:r>
            <w:r w:rsidR="005C1E38">
              <w:rPr>
                <w:rFonts w:ascii="Times New Roman" w:eastAsia="Times New Roman" w:hAnsi="Times New Roman" w:cs="Times New Roman"/>
                <w:sz w:val="24"/>
                <w:szCs w:val="24"/>
              </w:rPr>
              <w:t>rom Responsive Classroom f</w:t>
            </w:r>
            <w:r>
              <w:rPr>
                <w:rFonts w:ascii="Times New Roman" w:eastAsia="Times New Roman" w:hAnsi="Times New Roman" w:cs="Times New Roman"/>
                <w:sz w:val="24"/>
                <w:szCs w:val="24"/>
              </w:rPr>
              <w:t>or support regarding consensus mapping.</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Research Project about Farming: Students have the option to look into different topics (organic farming, fair trade, or farm to table). Some guiding questions to give to students for their research project can include but are not limited to:</w:t>
            </w:r>
          </w:p>
          <w:p w:rsidR="0024179B" w:rsidRDefault="001F4D6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what their topic/industry is</w:t>
            </w:r>
          </w:p>
          <w:p w:rsidR="0024179B" w:rsidRDefault="001F4D6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is that topic/industry regulated?</w:t>
            </w:r>
          </w:p>
          <w:p w:rsidR="0024179B" w:rsidRDefault="001F4D6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benefits that industry has?</w:t>
            </w:r>
          </w:p>
          <w:p w:rsidR="0024179B" w:rsidRDefault="001F4D6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challenges that someone in that industry would face?</w:t>
            </w:r>
          </w:p>
        </w:tc>
      </w:tr>
      <w:tr w:rsidR="0024179B">
        <w:tc>
          <w:tcPr>
            <w:tcW w:w="6525" w:type="dxa"/>
            <w:shd w:val="clear" w:color="auto" w:fill="auto"/>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connections between rural and urban regions and their impact on globalization at different scales. (HG.5.5.PR)</w:t>
            </w:r>
          </w:p>
          <w:p w:rsidR="0024179B" w:rsidRDefault="0024179B">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explain the conditions and connections can create economic, environmental, political, social, and sustainability challenges at various scales. (HG.5.3.ER)</w:t>
            </w:r>
          </w:p>
          <w:p w:rsidR="0024179B" w:rsidRDefault="0024179B">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use the skills of a geographer to explain processes, patterns and functions in various regions. (HG.5.6.AG)</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illustrate the differences between Rural and Urban regions, students can participate in interactive activities like the </w:t>
            </w:r>
            <w:r>
              <w:rPr>
                <w:rFonts w:ascii="Times New Roman" w:eastAsia="Times New Roman" w:hAnsi="Times New Roman" w:cs="Times New Roman"/>
                <w:sz w:val="24"/>
                <w:szCs w:val="24"/>
                <w:u w:val="single"/>
              </w:rPr>
              <w:t>Little House lesson</w:t>
            </w:r>
            <w:r>
              <w:rPr>
                <w:rFonts w:ascii="Times New Roman" w:eastAsia="Times New Roman" w:hAnsi="Times New Roman" w:cs="Times New Roman"/>
                <w:sz w:val="24"/>
                <w:szCs w:val="24"/>
              </w:rPr>
              <w:t xml:space="preserve"> (See Additional Resources below for Little House Lesson Plan</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xml:space="preserve">, or the </w:t>
            </w:r>
            <w:hyperlink r:id="rId20">
              <w:r>
                <w:rPr>
                  <w:rFonts w:ascii="Times New Roman" w:eastAsia="Times New Roman" w:hAnsi="Times New Roman" w:cs="Times New Roman"/>
                  <w:color w:val="1155CC"/>
                  <w:sz w:val="24"/>
                  <w:szCs w:val="24"/>
                  <w:u w:val="single"/>
                </w:rPr>
                <w:t>Urban Game</w:t>
              </w:r>
            </w:hyperlink>
            <w:r>
              <w:rPr>
                <w:rFonts w:ascii="Times New Roman" w:eastAsia="Times New Roman" w:hAnsi="Times New Roman" w:cs="Times New Roman"/>
                <w:sz w:val="24"/>
                <w:szCs w:val="24"/>
              </w:rPr>
              <w:t xml:space="preserve"> </w:t>
            </w:r>
            <w:r w:rsidR="005C1E38">
              <w:rPr>
                <w:rFonts w:ascii="Times New Roman" w:eastAsia="Times New Roman" w:hAnsi="Times New Roman" w:cs="Times New Roman"/>
                <w:sz w:val="24"/>
                <w:szCs w:val="24"/>
              </w:rPr>
              <w:t xml:space="preserve">from </w:t>
            </w:r>
            <w:r>
              <w:rPr>
                <w:rFonts w:ascii="Times New Roman" w:eastAsia="Times New Roman" w:hAnsi="Times New Roman" w:cs="Times New Roman"/>
                <w:sz w:val="24"/>
                <w:szCs w:val="24"/>
              </w:rPr>
              <w:t xml:space="preserve">is another lesson that could be used to illustrate urban and rural regions. After the lessons teachers can guide students through a </w:t>
            </w:r>
            <w:r>
              <w:rPr>
                <w:rFonts w:ascii="Times New Roman" w:eastAsia="Times New Roman" w:hAnsi="Times New Roman" w:cs="Times New Roman"/>
                <w:sz w:val="24"/>
                <w:szCs w:val="24"/>
                <w:u w:val="single"/>
              </w:rPr>
              <w:t>class discussion</w:t>
            </w:r>
            <w:r>
              <w:rPr>
                <w:rFonts w:ascii="Times New Roman" w:eastAsia="Times New Roman" w:hAnsi="Times New Roman" w:cs="Times New Roman"/>
                <w:sz w:val="24"/>
                <w:szCs w:val="24"/>
              </w:rPr>
              <w:t xml:space="preserve"> comparing urban and rural regions and the problems that they face. See Instructional Guidance for potential discussion questions.</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explain the problems that a city faces at a local level, teachers can bring in a city planner as a guest speaker. Students can prepare questions as a class before the guest speaker arrives. For some guiding questions for a speaker see Instructional guidance column.</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rsidP="006C3CF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make a </w:t>
            </w:r>
            <w:r>
              <w:rPr>
                <w:rFonts w:ascii="Times New Roman" w:eastAsia="Times New Roman" w:hAnsi="Times New Roman" w:cs="Times New Roman"/>
                <w:sz w:val="24"/>
                <w:szCs w:val="24"/>
                <w:u w:val="single"/>
              </w:rPr>
              <w:t>gallery walk</w:t>
            </w:r>
            <w:r>
              <w:rPr>
                <w:rFonts w:ascii="Times New Roman" w:eastAsia="Times New Roman" w:hAnsi="Times New Roman" w:cs="Times New Roman"/>
                <w:sz w:val="24"/>
                <w:szCs w:val="24"/>
              </w:rPr>
              <w:t xml:space="preserve"> explore different issues that are faced with Urban Land Use including but not limited to Gentrification, infrastructure, Water crises (</w:t>
            </w:r>
            <w:r w:rsidR="006C3CF1">
              <w:rPr>
                <w:rFonts w:ascii="Times New Roman" w:eastAsia="Times New Roman" w:hAnsi="Times New Roman" w:cs="Times New Roman"/>
                <w:sz w:val="24"/>
                <w:szCs w:val="24"/>
              </w:rPr>
              <w:t xml:space="preserve">See this CNN article on </w:t>
            </w:r>
            <w:hyperlink r:id="rId21">
              <w:r>
                <w:rPr>
                  <w:rFonts w:ascii="Times New Roman" w:eastAsia="Times New Roman" w:hAnsi="Times New Roman" w:cs="Times New Roman"/>
                  <w:color w:val="1155CC"/>
                  <w:sz w:val="24"/>
                  <w:szCs w:val="24"/>
                  <w:u w:val="single"/>
                </w:rPr>
                <w:t>Denmark, SC</w:t>
              </w:r>
            </w:hyperlink>
            <w:r w:rsidR="006C3C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Flint, MI), Food deserts, The effect of humans on the environment, Pollution (air and water), Sustainability, Affordable housing, Housing availability, Zones of abandonment, Sanitation (Especially in developing and emerging countries). These can all be researched at various levels, and teachers can choose which scale the students are going to be researching (local, regional, global, etc.), or allow for students to have this choice. See Instructional Guidance for further Details about gallery walk.</w:t>
            </w:r>
          </w:p>
        </w:tc>
        <w:tc>
          <w:tcPr>
            <w:tcW w:w="6435" w:type="dxa"/>
            <w:shd w:val="clear" w:color="auto" w:fill="auto"/>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gallery walk must include data that the students gather about the topic (in a map, graph, chart, infographic, etc.), a video or other visuals visually illustrate the topic from their peers, and a proposed solution to the problem that the topic poses. This can be done in groups or individually. More instructions on a gallery walk see this </w:t>
            </w:r>
            <w:hyperlink r:id="rId22">
              <w:r>
                <w:rPr>
                  <w:rFonts w:ascii="Times New Roman" w:eastAsia="Times New Roman" w:hAnsi="Times New Roman" w:cs="Times New Roman"/>
                  <w:color w:val="1155CC"/>
                  <w:sz w:val="24"/>
                  <w:szCs w:val="24"/>
                  <w:u w:val="single"/>
                </w:rPr>
                <w:t>link</w:t>
              </w:r>
            </w:hyperlink>
            <w:r w:rsidR="006C3CF1">
              <w:rPr>
                <w:rFonts w:ascii="Times New Roman" w:eastAsia="Times New Roman" w:hAnsi="Times New Roman" w:cs="Times New Roman"/>
                <w:sz w:val="24"/>
                <w:szCs w:val="24"/>
              </w:rPr>
              <w:t xml:space="preserve"> from Facing History.</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Urban Game and The Little House discussion questions:</w:t>
            </w:r>
          </w:p>
          <w:p w:rsidR="0024179B" w:rsidRDefault="001F4D6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some issues you had with your city?</w:t>
            </w:r>
          </w:p>
          <w:p w:rsidR="0024179B" w:rsidRDefault="001F4D6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would you have pollution?</w:t>
            </w:r>
          </w:p>
          <w:p w:rsidR="0024179B" w:rsidRDefault="001F4D6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to the number of people living in your city as time progressed?</w:t>
            </w:r>
          </w:p>
          <w:p w:rsidR="0024179B" w:rsidRDefault="001F4D6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did you want to place your nice houses?</w:t>
            </w:r>
          </w:p>
          <w:p w:rsidR="0024179B" w:rsidRDefault="001F4D6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Thinking back to theoretical American city models from earlier in the unit, what kind of city model did you end up with?</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Guest speaker questions could include but are not limited to:</w:t>
            </w:r>
          </w:p>
          <w:p w:rsidR="0024179B" w:rsidRDefault="001F4D6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problems that you are trying to solve in our city?</w:t>
            </w:r>
          </w:p>
          <w:p w:rsidR="0024179B" w:rsidRDefault="001F4D6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companies are involved in solving these problems?</w:t>
            </w:r>
          </w:p>
          <w:p w:rsidR="0024179B" w:rsidRDefault="001F4D6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your company looking towards sustainable solutions to any problems that the community is facing?</w:t>
            </w:r>
          </w:p>
          <w:p w:rsidR="0024179B" w:rsidRDefault="0024179B">
            <w:pPr>
              <w:widowControl w:val="0"/>
              <w:spacing w:line="240" w:lineRule="auto"/>
              <w:rPr>
                <w:rFonts w:ascii="Times New Roman" w:eastAsia="Times New Roman" w:hAnsi="Times New Roman" w:cs="Times New Roman"/>
                <w:sz w:val="24"/>
                <w:szCs w:val="24"/>
              </w:rPr>
            </w:pPr>
          </w:p>
          <w:p w:rsidR="0024179B" w:rsidRDefault="0024179B">
            <w:pPr>
              <w:widowControl w:val="0"/>
              <w:spacing w:line="240" w:lineRule="auto"/>
              <w:rPr>
                <w:rFonts w:ascii="Times New Roman" w:eastAsia="Times New Roman" w:hAnsi="Times New Roman" w:cs="Times New Roman"/>
                <w:sz w:val="24"/>
                <w:szCs w:val="24"/>
              </w:rPr>
            </w:pPr>
          </w:p>
        </w:tc>
      </w:tr>
      <w:tr w:rsidR="0024179B">
        <w:tc>
          <w:tcPr>
            <w:tcW w:w="6525" w:type="dxa"/>
            <w:shd w:val="clear" w:color="auto" w:fill="auto"/>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Connections to COVID-19 case study:</w:t>
            </w: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bring in and document the historic COVID-19 pandemic, students can make a </w:t>
            </w:r>
            <w:r>
              <w:rPr>
                <w:rFonts w:ascii="Times New Roman" w:eastAsia="Times New Roman" w:hAnsi="Times New Roman" w:cs="Times New Roman"/>
                <w:sz w:val="24"/>
                <w:szCs w:val="24"/>
                <w:u w:val="single"/>
              </w:rPr>
              <w:t>collage</w:t>
            </w:r>
            <w:r>
              <w:rPr>
                <w:rFonts w:ascii="Times New Roman" w:eastAsia="Times New Roman" w:hAnsi="Times New Roman" w:cs="Times New Roman"/>
                <w:sz w:val="24"/>
                <w:szCs w:val="24"/>
              </w:rPr>
              <w:t xml:space="preserve"> with visuals (video, photos, drawing, political </w:t>
            </w:r>
            <w:r w:rsidR="006C3CF1">
              <w:rPr>
                <w:rFonts w:ascii="Times New Roman" w:eastAsia="Times New Roman" w:hAnsi="Times New Roman" w:cs="Times New Roman"/>
                <w:sz w:val="24"/>
                <w:szCs w:val="24"/>
              </w:rPr>
              <w:t>cartoons, memes, Tik Toks, Faceb</w:t>
            </w:r>
            <w:r>
              <w:rPr>
                <w:rFonts w:ascii="Times New Roman" w:eastAsia="Times New Roman" w:hAnsi="Times New Roman" w:cs="Times New Roman"/>
                <w:sz w:val="24"/>
                <w:szCs w:val="24"/>
              </w:rPr>
              <w:t xml:space="preserve">ook posts, etc.) from around the world showing changes that happened at a local level when residents of various countries began to quarantine, and how it affected the structure of the modern city. Students will accompany their collage with an </w:t>
            </w:r>
            <w:r>
              <w:rPr>
                <w:rFonts w:ascii="Times New Roman" w:eastAsia="Times New Roman" w:hAnsi="Times New Roman" w:cs="Times New Roman"/>
                <w:sz w:val="24"/>
                <w:szCs w:val="24"/>
                <w:u w:val="single"/>
              </w:rPr>
              <w:t>argumentative writing</w:t>
            </w:r>
            <w:r>
              <w:rPr>
                <w:rFonts w:ascii="Times New Roman" w:eastAsia="Times New Roman" w:hAnsi="Times New Roman" w:cs="Times New Roman"/>
                <w:sz w:val="24"/>
                <w:szCs w:val="24"/>
              </w:rPr>
              <w:t xml:space="preserve"> piece, arguing how the pandemic affected the city structure. BBC’s </w:t>
            </w:r>
            <w:hyperlink r:id="rId23">
              <w:r>
                <w:rPr>
                  <w:rFonts w:ascii="Times New Roman" w:eastAsia="Times New Roman" w:hAnsi="Times New Roman" w:cs="Times New Roman"/>
                  <w:color w:val="1155CC"/>
                  <w:sz w:val="24"/>
                  <w:szCs w:val="24"/>
                  <w:u w:val="single"/>
                </w:rPr>
                <w:t>Week In Picture</w:t>
              </w:r>
            </w:hyperlink>
            <w:r>
              <w:rPr>
                <w:rFonts w:ascii="Times New Roman" w:eastAsia="Times New Roman" w:hAnsi="Times New Roman" w:cs="Times New Roman"/>
                <w:sz w:val="24"/>
                <w:szCs w:val="24"/>
              </w:rPr>
              <w:t xml:space="preserve"> series is a good place to go find visuals. Another article from </w:t>
            </w:r>
            <w:hyperlink r:id="rId24">
              <w:r>
                <w:rPr>
                  <w:rFonts w:ascii="Times New Roman" w:eastAsia="Times New Roman" w:hAnsi="Times New Roman" w:cs="Times New Roman"/>
                  <w:color w:val="1155CC"/>
                  <w:sz w:val="24"/>
                  <w:szCs w:val="24"/>
                  <w:u w:val="single"/>
                </w:rPr>
                <w:t>BCC</w:t>
              </w:r>
            </w:hyperlink>
            <w:r>
              <w:rPr>
                <w:rFonts w:ascii="Times New Roman" w:eastAsia="Times New Roman" w:hAnsi="Times New Roman" w:cs="Times New Roman"/>
                <w:sz w:val="24"/>
                <w:szCs w:val="24"/>
              </w:rPr>
              <w:t xml:space="preserve"> talks about how the lives of South Korea has changed due to COVID-19.</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demonstrate how COVID-19 shed light on different economic, environmental, political, social, and sustainability challenges that we face around the world. Students can choose a topic, </w:t>
            </w:r>
            <w:r>
              <w:rPr>
                <w:rFonts w:ascii="Times New Roman" w:eastAsia="Times New Roman" w:hAnsi="Times New Roman" w:cs="Times New Roman"/>
                <w:sz w:val="24"/>
                <w:szCs w:val="24"/>
                <w:u w:val="single"/>
              </w:rPr>
              <w:t>gather evidence</w:t>
            </w:r>
            <w:r>
              <w:rPr>
                <w:rFonts w:ascii="Times New Roman" w:eastAsia="Times New Roman" w:hAnsi="Times New Roman" w:cs="Times New Roman"/>
                <w:sz w:val="24"/>
                <w:szCs w:val="24"/>
              </w:rPr>
              <w:t xml:space="preserve"> on how COVID-19 has exposed the disparities and challenges a country may face with this topic, and </w:t>
            </w:r>
            <w:r>
              <w:rPr>
                <w:rFonts w:ascii="Times New Roman" w:eastAsia="Times New Roman" w:hAnsi="Times New Roman" w:cs="Times New Roman"/>
                <w:sz w:val="24"/>
                <w:szCs w:val="24"/>
                <w:u w:val="single"/>
              </w:rPr>
              <w:t>display the data</w:t>
            </w:r>
            <w:r>
              <w:rPr>
                <w:rFonts w:ascii="Times New Roman" w:eastAsia="Times New Roman" w:hAnsi="Times New Roman" w:cs="Times New Roman"/>
                <w:sz w:val="24"/>
                <w:szCs w:val="24"/>
              </w:rPr>
              <w:t xml:space="preserve"> (in a map, graph, chart, infographic, etc.) on how COVID-19 impacted these issues.</w:t>
            </w:r>
          </w:p>
        </w:tc>
        <w:tc>
          <w:tcPr>
            <w:tcW w:w="6435" w:type="dxa"/>
            <w:shd w:val="clear" w:color="auto" w:fill="auto"/>
            <w:tcMar>
              <w:top w:w="100" w:type="dxa"/>
              <w:left w:w="100" w:type="dxa"/>
              <w:bottom w:w="100" w:type="dxa"/>
              <w:right w:w="100" w:type="dxa"/>
            </w:tcMar>
          </w:tcPr>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case study is a suggested way to connect the inquiry questions in each unit to authentic, on-going issues.  This should allow for further inquiry on the part of the student, the application of geographic skills and concepts, and relevance to a current or contemporary crisis.  Each unit includes resources for potential connections to this case study.</w:t>
            </w:r>
          </w:p>
          <w:p w:rsidR="0024179B" w:rsidRDefault="0024179B">
            <w:pPr>
              <w:widowControl w:val="0"/>
              <w:spacing w:line="240" w:lineRule="auto"/>
              <w:rPr>
                <w:rFonts w:ascii="Times New Roman" w:eastAsia="Times New Roman" w:hAnsi="Times New Roman" w:cs="Times New Roman"/>
                <w:sz w:val="24"/>
                <w:szCs w:val="24"/>
              </w:rPr>
            </w:pPr>
          </w:p>
          <w:p w:rsidR="0024179B" w:rsidRDefault="00834766">
            <w:pPr>
              <w:widowControl w:val="0"/>
              <w:spacing w:line="240" w:lineRule="auto"/>
              <w:rPr>
                <w:rFonts w:ascii="Times New Roman" w:eastAsia="Times New Roman" w:hAnsi="Times New Roman" w:cs="Times New Roman"/>
                <w:sz w:val="24"/>
                <w:szCs w:val="24"/>
              </w:rPr>
            </w:pPr>
            <w:hyperlink r:id="rId25" w:anchor="/bda7594740fd40299423467b48e9ecf6">
              <w:r w:rsidR="001F4D69">
                <w:rPr>
                  <w:rFonts w:ascii="Times New Roman" w:eastAsia="Times New Roman" w:hAnsi="Times New Roman" w:cs="Times New Roman"/>
                  <w:color w:val="1155CC"/>
                  <w:sz w:val="24"/>
                  <w:szCs w:val="24"/>
                  <w:u w:val="single"/>
                </w:rPr>
                <w:t>The COVID-19 Dashboard</w:t>
              </w:r>
            </w:hyperlink>
            <w:r w:rsidR="001F4D69">
              <w:rPr>
                <w:rFonts w:ascii="Times New Roman" w:eastAsia="Times New Roman" w:hAnsi="Times New Roman" w:cs="Times New Roman"/>
                <w:sz w:val="24"/>
                <w:szCs w:val="24"/>
              </w:rPr>
              <w:t xml:space="preserve"> is a powerful tool for observing data on the geography of the pandemic.</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Additionally, students can explore how local, national, and global government put restrictions into place:</w:t>
            </w:r>
          </w:p>
          <w:p w:rsidR="0024179B" w:rsidRDefault="001F4D6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McMaster’s </w:t>
            </w:r>
            <w:hyperlink r:id="rId26">
              <w:r>
                <w:rPr>
                  <w:rFonts w:ascii="Times New Roman" w:eastAsia="Times New Roman" w:hAnsi="Times New Roman" w:cs="Times New Roman"/>
                  <w:color w:val="1155CC"/>
                  <w:sz w:val="24"/>
                  <w:szCs w:val="24"/>
                  <w:u w:val="single"/>
                </w:rPr>
                <w:t>‘home or work’ order</w:t>
              </w:r>
            </w:hyperlink>
            <w:r>
              <w:rPr>
                <w:rFonts w:ascii="Times New Roman" w:eastAsia="Times New Roman" w:hAnsi="Times New Roman" w:cs="Times New Roman"/>
                <w:sz w:val="24"/>
                <w:szCs w:val="24"/>
              </w:rPr>
              <w:t xml:space="preserve"> and </w:t>
            </w:r>
            <w:hyperlink r:id="rId27">
              <w:r>
                <w:rPr>
                  <w:rFonts w:ascii="Times New Roman" w:eastAsia="Times New Roman" w:hAnsi="Times New Roman" w:cs="Times New Roman"/>
                  <w:color w:val="1155CC"/>
                  <w:sz w:val="24"/>
                  <w:szCs w:val="24"/>
                  <w:u w:val="single"/>
                </w:rPr>
                <w:t>lifting the ‘home or work’ order</w:t>
              </w:r>
            </w:hyperlink>
          </w:p>
          <w:p w:rsidR="0024179B" w:rsidRDefault="00834766">
            <w:pPr>
              <w:widowControl w:val="0"/>
              <w:numPr>
                <w:ilvl w:val="0"/>
                <w:numId w:val="3"/>
              </w:numPr>
              <w:spacing w:line="240" w:lineRule="auto"/>
              <w:rPr>
                <w:rFonts w:ascii="Times New Roman" w:eastAsia="Times New Roman" w:hAnsi="Times New Roman" w:cs="Times New Roman"/>
                <w:sz w:val="24"/>
                <w:szCs w:val="24"/>
              </w:rPr>
            </w:pPr>
            <w:hyperlink r:id="rId28">
              <w:r w:rsidR="001F4D69">
                <w:rPr>
                  <w:rFonts w:ascii="Times New Roman" w:eastAsia="Times New Roman" w:hAnsi="Times New Roman" w:cs="Times New Roman"/>
                  <w:color w:val="1155CC"/>
                  <w:sz w:val="24"/>
                  <w:szCs w:val="24"/>
                  <w:u w:val="single"/>
                </w:rPr>
                <w:t>Parks opening in the Lowcountry</w:t>
              </w:r>
            </w:hyperlink>
          </w:p>
          <w:p w:rsidR="0024179B" w:rsidRDefault="00834766">
            <w:pPr>
              <w:widowControl w:val="0"/>
              <w:numPr>
                <w:ilvl w:val="0"/>
                <w:numId w:val="3"/>
              </w:numPr>
              <w:spacing w:line="240" w:lineRule="auto"/>
              <w:rPr>
                <w:rFonts w:ascii="Times New Roman" w:eastAsia="Times New Roman" w:hAnsi="Times New Roman" w:cs="Times New Roman"/>
                <w:sz w:val="24"/>
                <w:szCs w:val="24"/>
              </w:rPr>
            </w:pPr>
            <w:hyperlink r:id="rId29">
              <w:r w:rsidR="001F4D69">
                <w:rPr>
                  <w:rFonts w:ascii="Times New Roman" w:eastAsia="Times New Roman" w:hAnsi="Times New Roman" w:cs="Times New Roman"/>
                  <w:color w:val="1155CC"/>
                  <w:sz w:val="24"/>
                  <w:szCs w:val="24"/>
                  <w:u w:val="single"/>
                </w:rPr>
                <w:t>Malls and shops opening in the Lowcountry</w:t>
              </w:r>
            </w:hyperlink>
          </w:p>
          <w:p w:rsidR="0024179B" w:rsidRDefault="00834766">
            <w:pPr>
              <w:widowControl w:val="0"/>
              <w:numPr>
                <w:ilvl w:val="0"/>
                <w:numId w:val="3"/>
              </w:numPr>
              <w:spacing w:line="240" w:lineRule="auto"/>
              <w:rPr>
                <w:rFonts w:ascii="Times New Roman" w:eastAsia="Times New Roman" w:hAnsi="Times New Roman" w:cs="Times New Roman"/>
                <w:sz w:val="24"/>
                <w:szCs w:val="24"/>
              </w:rPr>
            </w:pPr>
            <w:hyperlink r:id="rId30">
              <w:r w:rsidR="001F4D69">
                <w:rPr>
                  <w:rFonts w:ascii="Times New Roman" w:eastAsia="Times New Roman" w:hAnsi="Times New Roman" w:cs="Times New Roman"/>
                  <w:color w:val="1155CC"/>
                  <w:sz w:val="24"/>
                  <w:szCs w:val="24"/>
                  <w:u w:val="single"/>
                </w:rPr>
                <w:t>Cities</w:t>
              </w:r>
            </w:hyperlink>
            <w:r w:rsidR="001F4D69">
              <w:rPr>
                <w:rFonts w:ascii="Times New Roman" w:eastAsia="Times New Roman" w:hAnsi="Times New Roman" w:cs="Times New Roman"/>
                <w:sz w:val="24"/>
                <w:szCs w:val="24"/>
              </w:rPr>
              <w:t xml:space="preserve">, </w:t>
            </w:r>
            <w:hyperlink r:id="rId31">
              <w:r w:rsidR="001F4D69">
                <w:rPr>
                  <w:rFonts w:ascii="Times New Roman" w:eastAsia="Times New Roman" w:hAnsi="Times New Roman" w:cs="Times New Roman"/>
                  <w:color w:val="1155CC"/>
                  <w:sz w:val="24"/>
                  <w:szCs w:val="24"/>
                  <w:u w:val="single"/>
                </w:rPr>
                <w:t>beach communities</w:t>
              </w:r>
            </w:hyperlink>
            <w:r w:rsidR="001F4D69">
              <w:rPr>
                <w:rFonts w:ascii="Times New Roman" w:eastAsia="Times New Roman" w:hAnsi="Times New Roman" w:cs="Times New Roman"/>
                <w:sz w:val="24"/>
                <w:szCs w:val="24"/>
              </w:rPr>
              <w:t xml:space="preserve">, and </w:t>
            </w:r>
            <w:hyperlink r:id="rId32">
              <w:r w:rsidR="001F4D69">
                <w:rPr>
                  <w:rFonts w:ascii="Times New Roman" w:eastAsia="Times New Roman" w:hAnsi="Times New Roman" w:cs="Times New Roman"/>
                  <w:color w:val="1155CC"/>
                  <w:sz w:val="24"/>
                  <w:szCs w:val="24"/>
                  <w:u w:val="single"/>
                </w:rPr>
                <w:t>islands</w:t>
              </w:r>
            </w:hyperlink>
            <w:r w:rsidR="001F4D69">
              <w:rPr>
                <w:rFonts w:ascii="Times New Roman" w:eastAsia="Times New Roman" w:hAnsi="Times New Roman" w:cs="Times New Roman"/>
                <w:sz w:val="24"/>
                <w:szCs w:val="24"/>
              </w:rPr>
              <w:t xml:space="preserve"> closing the beaches when the state allows them to be open</w:t>
            </w:r>
          </w:p>
          <w:p w:rsidR="0024179B" w:rsidRDefault="001F4D6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Stay at home orders being lifted in </w:t>
            </w:r>
            <w:hyperlink r:id="rId33">
              <w:r>
                <w:rPr>
                  <w:rFonts w:ascii="Times New Roman" w:eastAsia="Times New Roman" w:hAnsi="Times New Roman" w:cs="Times New Roman"/>
                  <w:color w:val="1155CC"/>
                  <w:sz w:val="24"/>
                  <w:szCs w:val="24"/>
                  <w:u w:val="single"/>
                </w:rPr>
                <w:t>CNN</w:t>
              </w:r>
            </w:hyperlink>
            <w:r>
              <w:rPr>
                <w:rFonts w:ascii="Times New Roman" w:eastAsia="Times New Roman" w:hAnsi="Times New Roman" w:cs="Times New Roman"/>
                <w:sz w:val="24"/>
                <w:szCs w:val="24"/>
              </w:rPr>
              <w:t xml:space="preserve"> article</w:t>
            </w:r>
          </w:p>
          <w:p w:rsidR="0024179B" w:rsidRDefault="0024179B">
            <w:pPr>
              <w:widowControl w:val="0"/>
              <w:spacing w:line="240" w:lineRule="auto"/>
              <w:rPr>
                <w:rFonts w:ascii="Times New Roman" w:eastAsia="Times New Roman" w:hAnsi="Times New Roman" w:cs="Times New Roman"/>
                <w:sz w:val="24"/>
                <w:szCs w:val="24"/>
              </w:rPr>
            </w:pPr>
          </w:p>
          <w:p w:rsidR="0024179B" w:rsidRDefault="001F4D6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issues can be explored from the perspective of political organization of space or to focus on issues unique to urban areas, including issues of political spatial hierarchy in regards to overlapping jurisdictions and decision-making during an emergency.</w:t>
            </w:r>
          </w:p>
        </w:tc>
      </w:tr>
    </w:tbl>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b/>
          <w:sz w:val="24"/>
          <w:szCs w:val="24"/>
        </w:rPr>
      </w:pPr>
    </w:p>
    <w:p w:rsidR="0024179B" w:rsidRDefault="001F4D6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24179B" w:rsidRDefault="0024179B">
      <w:pPr>
        <w:widowControl w:val="0"/>
        <w:spacing w:line="240" w:lineRule="auto"/>
        <w:rPr>
          <w:rFonts w:ascii="Times New Roman" w:eastAsia="Times New Roman" w:hAnsi="Times New Roman" w:cs="Times New Roman"/>
          <w:b/>
          <w:sz w:val="24"/>
          <w:szCs w:val="24"/>
        </w:rPr>
      </w:pPr>
    </w:p>
    <w:p w:rsidR="0024179B" w:rsidRDefault="0024179B">
      <w:pPr>
        <w:widowControl w:val="0"/>
        <w:spacing w:line="240" w:lineRule="auto"/>
        <w:rPr>
          <w:rFonts w:ascii="Times New Roman" w:eastAsia="Times New Roman" w:hAnsi="Times New Roman" w:cs="Times New Roman"/>
          <w:b/>
          <w:sz w:val="24"/>
          <w:szCs w:val="24"/>
        </w:rPr>
      </w:pPr>
    </w:p>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24179B" w:rsidRDefault="0024179B">
      <w:pPr>
        <w:rPr>
          <w:rFonts w:ascii="Times New Roman" w:eastAsia="Times New Roman" w:hAnsi="Times New Roman" w:cs="Times New Roman"/>
          <w:b/>
          <w:sz w:val="24"/>
          <w:szCs w:val="24"/>
        </w:rPr>
      </w:pPr>
    </w:p>
    <w:p w:rsidR="0024179B" w:rsidRDefault="001F4D6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Ag and Art Tour. (n.d.). Retrieved from </w:t>
      </w:r>
      <w:hyperlink r:id="rId34">
        <w:r>
          <w:rPr>
            <w:rFonts w:ascii="Times New Roman" w:eastAsia="Times New Roman" w:hAnsi="Times New Roman" w:cs="Times New Roman"/>
            <w:color w:val="1155CC"/>
            <w:sz w:val="24"/>
            <w:szCs w:val="24"/>
            <w:highlight w:val="white"/>
            <w:u w:val="single"/>
          </w:rPr>
          <w:t>https://agandarttour.com/</w:t>
        </w:r>
      </w:hyperlink>
    </w:p>
    <w:p w:rsidR="0024179B" w:rsidRDefault="0024179B">
      <w:pPr>
        <w:rPr>
          <w:rFonts w:ascii="Times New Roman" w:eastAsia="Times New Roman" w:hAnsi="Times New Roman" w:cs="Times New Roman"/>
          <w:color w:val="333333"/>
          <w:sz w:val="24"/>
          <w:szCs w:val="24"/>
          <w:highlight w:val="white"/>
        </w:rPr>
      </w:pPr>
    </w:p>
    <w:p w:rsidR="0024179B" w:rsidRDefault="001F4D69">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35"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24179B" w:rsidRDefault="0024179B">
      <w:pPr>
        <w:rPr>
          <w:rFonts w:ascii="Times New Roman" w:eastAsia="Times New Roman" w:hAnsi="Times New Roman" w:cs="Times New Roman"/>
          <w:sz w:val="24"/>
          <w:szCs w:val="24"/>
        </w:rPr>
      </w:pPr>
    </w:p>
    <w:p w:rsidR="0024179B" w:rsidRDefault="001F4D6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Dollar Stores and food deserts. (2019, December 8). Retrieved from </w:t>
      </w:r>
      <w:hyperlink r:id="rId36">
        <w:r>
          <w:rPr>
            <w:rFonts w:ascii="Times New Roman" w:eastAsia="Times New Roman" w:hAnsi="Times New Roman" w:cs="Times New Roman"/>
            <w:color w:val="1155CC"/>
            <w:sz w:val="24"/>
            <w:szCs w:val="24"/>
            <w:highlight w:val="white"/>
            <w:u w:val="single"/>
          </w:rPr>
          <w:t>https://www.cbsnews.com/news/dollar-stores-and-food-deserts-the-latest-struggle-between-main-street-and-corporate-america/</w:t>
        </w:r>
      </w:hyperlink>
    </w:p>
    <w:p w:rsidR="0024179B" w:rsidRDefault="0024179B">
      <w:pPr>
        <w:rPr>
          <w:rFonts w:ascii="Times New Roman" w:eastAsia="Times New Roman" w:hAnsi="Times New Roman" w:cs="Times New Roman"/>
          <w:sz w:val="24"/>
          <w:szCs w:val="24"/>
        </w:rPr>
      </w:pPr>
    </w:p>
    <w:p w:rsidR="0024179B" w:rsidRDefault="001F4D69">
      <w:pPr>
        <w:rPr>
          <w:rFonts w:ascii="Times New Roman" w:eastAsia="Times New Roman" w:hAnsi="Times New Roman" w:cs="Times New Roman"/>
          <w:sz w:val="24"/>
          <w:szCs w:val="24"/>
        </w:rPr>
      </w:pPr>
      <w:r>
        <w:rPr>
          <w:rFonts w:ascii="Times New Roman" w:eastAsia="Times New Roman" w:hAnsi="Times New Roman" w:cs="Times New Roman"/>
          <w:sz w:val="24"/>
          <w:szCs w:val="24"/>
        </w:rPr>
        <w:t>Little House Lesson Plan: Burton, Virginia, Lee (1942</w:t>
      </w:r>
      <w:r w:rsidR="00834766">
        <w:rPr>
          <w:rFonts w:ascii="Times New Roman" w:eastAsia="Times New Roman" w:hAnsi="Times New Roman" w:cs="Times New Roman"/>
          <w:sz w:val="24"/>
          <w:szCs w:val="24"/>
        </w:rPr>
        <w:t>) The</w:t>
      </w:r>
      <w:r>
        <w:rPr>
          <w:rFonts w:ascii="Times New Roman" w:eastAsia="Times New Roman" w:hAnsi="Times New Roman" w:cs="Times New Roman"/>
          <w:sz w:val="24"/>
          <w:szCs w:val="24"/>
        </w:rPr>
        <w:t xml:space="preserve"> Little House. Houghton Mifflin, Boston, MA.</w:t>
      </w: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6C3CF1" w:rsidRDefault="006C3CF1">
      <w:pPr>
        <w:rPr>
          <w:rFonts w:ascii="Times New Roman" w:eastAsia="Times New Roman" w:hAnsi="Times New Roman" w:cs="Times New Roman"/>
          <w:sz w:val="24"/>
          <w:szCs w:val="24"/>
        </w:rPr>
      </w:pPr>
    </w:p>
    <w:p w:rsidR="006C3CF1" w:rsidRDefault="006C3CF1">
      <w:pPr>
        <w:rPr>
          <w:rFonts w:ascii="Times New Roman" w:eastAsia="Times New Roman" w:hAnsi="Times New Roman" w:cs="Times New Roman"/>
          <w:sz w:val="24"/>
          <w:szCs w:val="24"/>
        </w:rPr>
      </w:pPr>
    </w:p>
    <w:p w:rsidR="006C3CF1" w:rsidRDefault="006C3CF1">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DC3B4A" w:rsidRDefault="00DC3B4A">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Pr="006C3CF1" w:rsidRDefault="006C3CF1">
      <w:pPr>
        <w:rPr>
          <w:rFonts w:ascii="Times New Roman" w:eastAsia="Times New Roman" w:hAnsi="Times New Roman" w:cs="Times New Roman"/>
          <w:b/>
          <w:sz w:val="24"/>
          <w:szCs w:val="24"/>
        </w:rPr>
      </w:pPr>
      <w:r w:rsidRPr="006C3CF1">
        <w:rPr>
          <w:rFonts w:ascii="Times New Roman" w:eastAsia="Times New Roman" w:hAnsi="Times New Roman" w:cs="Times New Roman"/>
          <w:b/>
          <w:sz w:val="24"/>
          <w:szCs w:val="24"/>
        </w:rPr>
        <w:t>Little House Lesson Plan</w:t>
      </w:r>
    </w:p>
    <w:p w:rsidR="0024179B" w:rsidRDefault="0024179B">
      <w:pPr>
        <w:rPr>
          <w:rFonts w:ascii="Times New Roman" w:eastAsia="Times New Roman" w:hAnsi="Times New Roman" w:cs="Times New Roman"/>
          <w:sz w:val="24"/>
          <w:szCs w:val="24"/>
        </w:rPr>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summary of the lesson sequence for implementing the &quot;Little House&quot; lesson plan."/>
      </w:tblPr>
      <w:tblGrid>
        <w:gridCol w:w="6480"/>
        <w:gridCol w:w="6480"/>
      </w:tblGrid>
      <w:tr w:rsidR="0024179B" w:rsidTr="00DC3B4A">
        <w:trPr>
          <w:tblHeader/>
        </w:trPr>
        <w:tc>
          <w:tcPr>
            <w:tcW w:w="6480" w:type="dxa"/>
            <w:shd w:val="clear" w:color="auto" w:fill="F3F3F3"/>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Lesson Sequence</w:t>
            </w:r>
          </w:p>
        </w:tc>
        <w:tc>
          <w:tcPr>
            <w:tcW w:w="6480" w:type="dxa"/>
            <w:shd w:val="clear" w:color="auto" w:fill="F3F3F3"/>
            <w:tcMar>
              <w:top w:w="100" w:type="dxa"/>
              <w:left w:w="100" w:type="dxa"/>
              <w:bottom w:w="100" w:type="dxa"/>
              <w:right w:w="100" w:type="dxa"/>
            </w:tcMar>
          </w:tcPr>
          <w:p w:rsidR="0024179B" w:rsidRDefault="001F4D6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w:t>
            </w:r>
          </w:p>
        </w:tc>
      </w:tr>
      <w:tr w:rsidR="0024179B">
        <w:tc>
          <w:tcPr>
            <w:tcW w:w="6480" w:type="dxa"/>
            <w:shd w:val="clear" w:color="auto" w:fill="auto"/>
            <w:tcMar>
              <w:top w:w="100" w:type="dxa"/>
              <w:left w:w="100" w:type="dxa"/>
              <w:bottom w:w="100" w:type="dxa"/>
              <w:right w:w="100" w:type="dxa"/>
            </w:tcMar>
          </w:tcPr>
          <w:p w:rsidR="0024179B" w:rsidRDefault="001F4D6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concepts or rural, suburban, and urban settings. and develop understandings of similarities and differences between them</w:t>
            </w:r>
          </w:p>
          <w:p w:rsidR="0024179B" w:rsidRDefault="001F4D6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economic wants and needs commonly associated with residents in the different areas. Students will determine the businesses needed to supply that want or need.</w:t>
            </w:r>
          </w:p>
          <w:p w:rsidR="0024179B" w:rsidRDefault="001F4D6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cause and effect relationships between development and pollution.</w:t>
            </w:r>
          </w:p>
          <w:p w:rsidR="0024179B" w:rsidRDefault="001F4D6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propose a location for a waste management facility.</w:t>
            </w:r>
          </w:p>
        </w:tc>
        <w:tc>
          <w:tcPr>
            <w:tcW w:w="6480" w:type="dxa"/>
            <w:shd w:val="clear" w:color="auto" w:fill="auto"/>
            <w:tcMar>
              <w:top w:w="100" w:type="dxa"/>
              <w:left w:w="100" w:type="dxa"/>
              <w:bottom w:w="100" w:type="dxa"/>
              <w:right w:w="100" w:type="dxa"/>
            </w:tcMar>
          </w:tcPr>
          <w:p w:rsidR="0024179B" w:rsidRDefault="001F4D6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use a graphic organizer to record information gleaned from examining images and videos of the different regions.</w:t>
            </w:r>
          </w:p>
          <w:p w:rsidR="0024179B" w:rsidRDefault="001F4D6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time to brainstorm and possibly research to make the connection between types </w:t>
            </w:r>
            <w:r w:rsidR="00834766">
              <w:rPr>
                <w:rFonts w:ascii="Times New Roman" w:eastAsia="Times New Roman" w:hAnsi="Times New Roman" w:cs="Times New Roman"/>
                <w:sz w:val="24"/>
                <w:szCs w:val="24"/>
              </w:rPr>
              <w:t>of businesses</w:t>
            </w:r>
            <w:r>
              <w:rPr>
                <w:rFonts w:ascii="Times New Roman" w:eastAsia="Times New Roman" w:hAnsi="Times New Roman" w:cs="Times New Roman"/>
                <w:sz w:val="24"/>
                <w:szCs w:val="24"/>
              </w:rPr>
              <w:t xml:space="preserve"> associated with urban, rural, and suburban areas.</w:t>
            </w:r>
          </w:p>
          <w:p w:rsidR="0024179B" w:rsidRDefault="001F4D6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could set up a color-coded floor map to represent the different areas. Students could place homes and businesses in areas to show development.</w:t>
            </w:r>
          </w:p>
          <w:p w:rsidR="0024179B" w:rsidRDefault="001F4D6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could extend this unit by conducting research on rural, suburban, and urban communities in South Carolina and determine economic wants and needs of the community explored or propose locations for a development need discovered during research.</w:t>
            </w:r>
          </w:p>
        </w:tc>
      </w:tr>
    </w:tbl>
    <w:p w:rsidR="0024179B" w:rsidRDefault="0024179B">
      <w:pPr>
        <w:rPr>
          <w:rFonts w:ascii="Times New Roman" w:eastAsia="Times New Roman" w:hAnsi="Times New Roman" w:cs="Times New Roman"/>
          <w:sz w:val="24"/>
          <w:szCs w:val="24"/>
        </w:rPr>
      </w:pPr>
    </w:p>
    <w:p w:rsidR="0024179B" w:rsidRDefault="001F4D6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24179B" w:rsidRDefault="006C3CF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Burton, Virginia, Lee (1942) </w:t>
      </w:r>
      <w:r w:rsidR="001F4D69">
        <w:rPr>
          <w:rFonts w:ascii="Times New Roman" w:eastAsia="Times New Roman" w:hAnsi="Times New Roman" w:cs="Times New Roman"/>
          <w:i/>
          <w:sz w:val="24"/>
          <w:szCs w:val="24"/>
        </w:rPr>
        <w:t>The Little House</w:t>
      </w:r>
      <w:r w:rsidR="001F4D69">
        <w:rPr>
          <w:rFonts w:ascii="Times New Roman" w:eastAsia="Times New Roman" w:hAnsi="Times New Roman" w:cs="Times New Roman"/>
          <w:sz w:val="24"/>
          <w:szCs w:val="24"/>
        </w:rPr>
        <w:t>. Houghton Mifflin, Boston,</w:t>
      </w:r>
    </w:p>
    <w:p w:rsidR="0024179B" w:rsidRDefault="0024179B">
      <w:pPr>
        <w:rPr>
          <w:rFonts w:ascii="Times New Roman" w:eastAsia="Times New Roman" w:hAnsi="Times New Roman" w:cs="Times New Roman"/>
          <w:sz w:val="24"/>
          <w:szCs w:val="24"/>
        </w:rPr>
      </w:pPr>
    </w:p>
    <w:p w:rsidR="0024179B" w:rsidRDefault="0024179B">
      <w:pPr>
        <w:rPr>
          <w:rFonts w:ascii="Times New Roman" w:eastAsia="Times New Roman" w:hAnsi="Times New Roman" w:cs="Times New Roman"/>
          <w:sz w:val="24"/>
          <w:szCs w:val="24"/>
        </w:rPr>
      </w:pPr>
    </w:p>
    <w:p w:rsidR="0024179B" w:rsidRDefault="0024179B">
      <w:pPr>
        <w:rPr>
          <w:rFonts w:ascii="Proxima Nova" w:eastAsia="Proxima Nova" w:hAnsi="Proxima Nova" w:cs="Proxima Nova"/>
        </w:rPr>
      </w:pPr>
    </w:p>
    <w:sectPr w:rsidR="0024179B">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050C"/>
    <w:multiLevelType w:val="multilevel"/>
    <w:tmpl w:val="83C23E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E6D631D"/>
    <w:multiLevelType w:val="multilevel"/>
    <w:tmpl w:val="181675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6455E0C"/>
    <w:multiLevelType w:val="multilevel"/>
    <w:tmpl w:val="98FED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7DC6736"/>
    <w:multiLevelType w:val="multilevel"/>
    <w:tmpl w:val="9690B5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A2B5FB7"/>
    <w:multiLevelType w:val="multilevel"/>
    <w:tmpl w:val="616AB1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B62518F"/>
    <w:multiLevelType w:val="multilevel"/>
    <w:tmpl w:val="578E39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3E85190"/>
    <w:multiLevelType w:val="multilevel"/>
    <w:tmpl w:val="9E98D4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9115429"/>
    <w:multiLevelType w:val="multilevel"/>
    <w:tmpl w:val="ECBEC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5"/>
  </w:num>
  <w:num w:numId="4">
    <w:abstractNumId w:val="3"/>
  </w:num>
  <w:num w:numId="5">
    <w:abstractNumId w:val="7"/>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79B"/>
    <w:rsid w:val="001F4D69"/>
    <w:rsid w:val="0024179B"/>
    <w:rsid w:val="005C1E38"/>
    <w:rsid w:val="006C3CF1"/>
    <w:rsid w:val="00834766"/>
    <w:rsid w:val="00DC3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E99B"/>
  <w15:docId w15:val="{504684ED-7F63-4504-8A3B-14A686FB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cbsnews.com/news/dollar-stores-and-food-deserts-the-latest-struggle-between-main-street-and-corporate-america/" TargetMode="External"/><Relationship Id="rId18" Type="http://schemas.openxmlformats.org/officeDocument/2006/relationships/hyperlink" Target="https://www.bbc.co.uk/bitesize/guides/z2dmn39/revision/1" TargetMode="External"/><Relationship Id="rId26" Type="http://schemas.openxmlformats.org/officeDocument/2006/relationships/hyperlink" Target="https://www.counton2.com/news/south-carolina-news/gov-mcmaster-issues-statewide-home-or-work-order-to-combat-covid-19-spread/" TargetMode="External"/><Relationship Id="rId21" Type="http://schemas.openxmlformats.org/officeDocument/2006/relationships/hyperlink" Target="https://www.cnn.com/2018/11/11/health/denmark-sc-water-chemical-not-epa-approved/index.html" TargetMode="External"/><Relationship Id="rId34" Type="http://schemas.openxmlformats.org/officeDocument/2006/relationships/hyperlink" Target="https://agandarttour.com/" TargetMode="External"/><Relationship Id="rId7" Type="http://schemas.openxmlformats.org/officeDocument/2006/relationships/hyperlink" Target="https://www.thoughtco.com/central-place-theory-1435773" TargetMode="External"/><Relationship Id="rId12" Type="http://schemas.openxmlformats.org/officeDocument/2006/relationships/hyperlink" Target="https://www.weforum.org/agenda/2020/04/covid-19-pandemic-disrupts-global-value-chains/" TargetMode="External"/><Relationship Id="rId17" Type="http://schemas.openxmlformats.org/officeDocument/2006/relationships/hyperlink" Target="https://elearning.cpma.ca/moodleEN/repository/modules/produceidentification/index.html" TargetMode="External"/><Relationship Id="rId25" Type="http://schemas.openxmlformats.org/officeDocument/2006/relationships/hyperlink" Target="https://gisanddata.maps.arcgis.com/apps/opsdashboard/index.html" TargetMode="External"/><Relationship Id="rId33" Type="http://schemas.openxmlformats.org/officeDocument/2006/relationships/hyperlink" Target="https://www.cnn.com/2020/05/13/health/us-coronavirus-wednesday/index.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n.org/en/sections/issues-depth/food/index.html" TargetMode="External"/><Relationship Id="rId20" Type="http://schemas.openxmlformats.org/officeDocument/2006/relationships/hyperlink" Target="http://www.thecaveonline.com/APEH/TheUrbanGame.htm" TargetMode="External"/><Relationship Id="rId29" Type="http://schemas.openxmlformats.org/officeDocument/2006/relationships/hyperlink" Target="https://www.counton2.com/news/local-news/charleston-county-news/lowcountry-malls-reopen-some-shoppers-say-the-experience-is-a-little-different/" TargetMode="External"/><Relationship Id="rId1" Type="http://schemas.openxmlformats.org/officeDocument/2006/relationships/numbering" Target="numbering.xml"/><Relationship Id="rId6" Type="http://schemas.openxmlformats.org/officeDocument/2006/relationships/hyperlink" Target="https://www.youtube.com/watch?v=aQSxPzafO_k" TargetMode="External"/><Relationship Id="rId11" Type="http://schemas.openxmlformats.org/officeDocument/2006/relationships/hyperlink" Target="https://drive.google.com/open?id=1Fl5NzCF1aGqeQ7AcQFfZjizus66DUfRv" TargetMode="External"/><Relationship Id="rId24" Type="http://schemas.openxmlformats.org/officeDocument/2006/relationships/hyperlink" Target="https://www.bbc.com/news/world-asia-52482553" TargetMode="External"/><Relationship Id="rId32" Type="http://schemas.openxmlformats.org/officeDocument/2006/relationships/hyperlink" Target="https://www.counton2.com/news/tybee-island-locals-protest-beach-reopening/" TargetMode="External"/><Relationship Id="rId37" Type="http://schemas.openxmlformats.org/officeDocument/2006/relationships/fontTable" Target="fontTable.xml"/><Relationship Id="rId5" Type="http://schemas.openxmlformats.org/officeDocument/2006/relationships/hyperlink" Target="https://www.youtube.com/watch?v=3PWWtqfwacQ" TargetMode="External"/><Relationship Id="rId15" Type="http://schemas.openxmlformats.org/officeDocument/2006/relationships/hyperlink" Target="https://www.vox.com/a/explain-food-america" TargetMode="External"/><Relationship Id="rId23" Type="http://schemas.openxmlformats.org/officeDocument/2006/relationships/hyperlink" Target="https://www.bbc.com/news/in_pictures" TargetMode="External"/><Relationship Id="rId28" Type="http://schemas.openxmlformats.org/officeDocument/2006/relationships/hyperlink" Target="https://www.counton2.com/news/latest-news/parks-reopen-across-charleston-with-restrictions/" TargetMode="External"/><Relationship Id="rId36" Type="http://schemas.openxmlformats.org/officeDocument/2006/relationships/hyperlink" Target="https://www.cbsnews.com/news/dollar-stores-and-food-deserts-the-latest-struggle-between-main-street-and-corporate-america/" TargetMode="External"/><Relationship Id="rId10" Type="http://schemas.openxmlformats.org/officeDocument/2006/relationships/hyperlink" Target="https://www.cips.org/knowledge/procurement-topics-and-skills/srm-and-sc-management/global-supply-chains/" TargetMode="External"/><Relationship Id="rId19" Type="http://schemas.openxmlformats.org/officeDocument/2006/relationships/hyperlink" Target="https://www.responsiveclassroom.org/wp-content/uploads/2018/03/Consensus-Map-Template.pdf" TargetMode="External"/><Relationship Id="rId31" Type="http://schemas.openxmlformats.org/officeDocument/2006/relationships/hyperlink" Target="https://www.counton2.com/news/local-news/edisto-beach-votes-for-emergency-oridinance-restricts-access-to-non-residents/" TargetMode="External"/><Relationship Id="rId4" Type="http://schemas.openxmlformats.org/officeDocument/2006/relationships/webSettings" Target="webSettings.xml"/><Relationship Id="rId9" Type="http://schemas.openxmlformats.org/officeDocument/2006/relationships/hyperlink" Target="https://www.nationalgeographic.org/encyclopedia/urban-area/" TargetMode="External"/><Relationship Id="rId14" Type="http://schemas.openxmlformats.org/officeDocument/2006/relationships/hyperlink" Target="https://www.cnn.com/2019/07/19/business/dollar-general-opposition/index.html" TargetMode="External"/><Relationship Id="rId22" Type="http://schemas.openxmlformats.org/officeDocument/2006/relationships/hyperlink" Target="https://www.facinghistory.org/resource-library/teaching-strategies/gallery-walk" TargetMode="External"/><Relationship Id="rId27" Type="http://schemas.openxmlformats.org/officeDocument/2006/relationships/hyperlink" Target="https://www.counton2.com/news/south-carolina-news/gov-mcmaster-lifting-mandatory-home-or-work-order-on-monday-will-allow-outside-dining-at-restaurants/" TargetMode="External"/><Relationship Id="rId30" Type="http://schemas.openxmlformats.org/officeDocument/2006/relationships/hyperlink" Target="https://www.counton2.com/news/isle-of-palms-sullivans-island-folly-beach-and-edisto-beach-release-joint-statement-on-the-potential-reopening-of-public-beach-accesses/" TargetMode="External"/><Relationship Id="rId35" Type="http://schemas.openxmlformats.org/officeDocument/2006/relationships/hyperlink" Target="https://gisanddata.maps.arcgis.com/apps/opsdashboard/index.html" TargetMode="External"/><Relationship Id="rId8" Type="http://schemas.openxmlformats.org/officeDocument/2006/relationships/hyperlink" Target="https://www.bbc.co.uk/bitesize/guides/z2dmn39/revision/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3164</Words>
  <Characters>18035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Corsini, Stephen P</cp:lastModifiedBy>
  <cp:revision>2</cp:revision>
  <dcterms:created xsi:type="dcterms:W3CDTF">2020-05-26T16:23:00Z</dcterms:created>
  <dcterms:modified xsi:type="dcterms:W3CDTF">2020-05-26T16:23:00Z</dcterms:modified>
</cp:coreProperties>
</file>