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4689" w:rsidRDefault="00564689"/>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displays components that frame and support teaching and learning for 7th grade geography students. In some instances, teacher and student actions are described."/>
      </w:tblPr>
      <w:tblGrid>
        <w:gridCol w:w="6480"/>
        <w:gridCol w:w="6480"/>
      </w:tblGrid>
      <w:tr w:rsidR="00564689" w:rsidTr="006A0841">
        <w:trPr>
          <w:trHeight w:val="420"/>
          <w:tblHeader/>
        </w:trPr>
        <w:tc>
          <w:tcPr>
            <w:tcW w:w="12960" w:type="dxa"/>
            <w:gridSpan w:val="2"/>
            <w:shd w:val="clear" w:color="auto" w:fill="auto"/>
            <w:tcMar>
              <w:top w:w="100" w:type="dxa"/>
              <w:left w:w="100" w:type="dxa"/>
              <w:bottom w:w="100" w:type="dxa"/>
              <w:right w:w="100" w:type="dxa"/>
            </w:tcMar>
          </w:tcPr>
          <w:p w:rsidR="00564689" w:rsidRDefault="006A0841">
            <w:pPr>
              <w:widowControl w:val="0"/>
              <w:spacing w:line="24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Grade 7 Unit 6</w:t>
            </w:r>
            <w:r w:rsidR="00274796">
              <w:rPr>
                <w:rFonts w:ascii="Times New Roman" w:eastAsia="Times New Roman" w:hAnsi="Times New Roman" w:cs="Times New Roman"/>
                <w:b/>
                <w:sz w:val="24"/>
                <w:szCs w:val="24"/>
              </w:rPr>
              <w:t xml:space="preserve"> Political Geography</w:t>
            </w:r>
          </w:p>
        </w:tc>
      </w:tr>
      <w:tr w:rsidR="00564689">
        <w:trPr>
          <w:trHeight w:val="420"/>
        </w:trPr>
        <w:tc>
          <w:tcPr>
            <w:tcW w:w="12960" w:type="dxa"/>
            <w:gridSpan w:val="2"/>
            <w:shd w:val="clear" w:color="auto" w:fill="D9D9D9"/>
            <w:tcMar>
              <w:top w:w="100" w:type="dxa"/>
              <w:left w:w="100" w:type="dxa"/>
              <w:bottom w:w="100" w:type="dxa"/>
              <w:right w:w="100" w:type="dxa"/>
            </w:tcMar>
          </w:tcPr>
          <w:p w:rsidR="00564689" w:rsidRDefault="0027479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564689">
        <w:trPr>
          <w:trHeight w:val="420"/>
        </w:trPr>
        <w:tc>
          <w:tcPr>
            <w:tcW w:w="12960" w:type="dxa"/>
            <w:gridSpan w:val="2"/>
            <w:shd w:val="clear" w:color="auto" w:fill="auto"/>
            <w:tcMar>
              <w:top w:w="100" w:type="dxa"/>
              <w:left w:w="100" w:type="dxa"/>
              <w:bottom w:w="100" w:type="dxa"/>
              <w:right w:w="100" w:type="dxa"/>
            </w:tcMar>
          </w:tcPr>
          <w:p w:rsidR="00564689" w:rsidRDefault="0027479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unit is designed to encourage inquiry into political geography to understand how and why different groups of people have divided, organized, and unified areas of Earth’s surface. Students will use inquiry to analyze the location and outcomes of border disputes, including instances of cooperation. Where appropriate, teachers are encouraged to find local examples related to political geography as an aid for students to understand regional or international examples of the topic. </w:t>
            </w:r>
          </w:p>
          <w:p w:rsidR="00564689" w:rsidRDefault="00564689">
            <w:pPr>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has been designed to follow a thematic approach of teaching geography, however, the unit can also be taught regionally. A unit on political geography taught thematically investigates those territorial questions as they exist across Earth as a whole. A unit on political geography taught regionally would focus on those same issues as they exist on one continent (e.g. political alliances in Africa; economic alliances in South America), and then the unit would be repeated for each continent in a sequence determined by the instructor.</w:t>
            </w:r>
          </w:p>
          <w:p w:rsidR="00564689" w:rsidRDefault="00564689">
            <w:pPr>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Place suggestions for inquiry (countries, cities, physical features) can be found in the Alignment Guide.</w:t>
            </w:r>
          </w:p>
        </w:tc>
      </w:tr>
      <w:tr w:rsidR="00564689">
        <w:trPr>
          <w:trHeight w:val="420"/>
        </w:trPr>
        <w:tc>
          <w:tcPr>
            <w:tcW w:w="12960" w:type="dxa"/>
            <w:gridSpan w:val="2"/>
            <w:shd w:val="clear" w:color="auto" w:fill="D9D9D9"/>
            <w:tcMar>
              <w:top w:w="100" w:type="dxa"/>
              <w:left w:w="100" w:type="dxa"/>
              <w:bottom w:w="100" w:type="dxa"/>
              <w:right w:w="100" w:type="dxa"/>
            </w:tcMar>
          </w:tcPr>
          <w:p w:rsidR="00564689" w:rsidRDefault="0027479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564689">
        <w:trPr>
          <w:trHeight w:val="420"/>
        </w:trPr>
        <w:tc>
          <w:tcPr>
            <w:tcW w:w="12960" w:type="dxa"/>
            <w:gridSpan w:val="2"/>
            <w:shd w:val="clear" w:color="auto" w:fill="auto"/>
            <w:tcMar>
              <w:top w:w="100" w:type="dxa"/>
              <w:left w:w="100" w:type="dxa"/>
              <w:bottom w:w="100" w:type="dxa"/>
              <w:right w:w="100" w:type="dxa"/>
            </w:tcMar>
          </w:tcPr>
          <w:p w:rsidR="00564689" w:rsidRDefault="00274796">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role should political borders play in a globalizing world?</w:t>
            </w:r>
          </w:p>
          <w:p w:rsidR="00564689" w:rsidRDefault="00564689">
            <w:pPr>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564689">
        <w:trPr>
          <w:trHeight w:val="420"/>
        </w:trPr>
        <w:tc>
          <w:tcPr>
            <w:tcW w:w="12960" w:type="dxa"/>
            <w:gridSpan w:val="2"/>
            <w:shd w:val="clear" w:color="auto" w:fill="D9D9D9"/>
            <w:tcMar>
              <w:top w:w="100" w:type="dxa"/>
              <w:left w:w="100" w:type="dxa"/>
              <w:bottom w:w="100" w:type="dxa"/>
              <w:right w:w="100" w:type="dxa"/>
            </w:tcMar>
          </w:tcPr>
          <w:p w:rsidR="00564689" w:rsidRDefault="0027479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564689">
        <w:trPr>
          <w:trHeight w:val="420"/>
        </w:trPr>
        <w:tc>
          <w:tcPr>
            <w:tcW w:w="12960" w:type="dxa"/>
            <w:gridSpan w:val="2"/>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 Places and Regions</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HS: Human Systems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primary theme of this unit is Political Geography (e.g. the study of how the forces of cooperation and conflict among people influence the division and control of Earth’s surface).</w:t>
            </w:r>
          </w:p>
        </w:tc>
      </w:tr>
      <w:tr w:rsidR="00564689">
        <w:trPr>
          <w:trHeight w:val="420"/>
        </w:trPr>
        <w:tc>
          <w:tcPr>
            <w:tcW w:w="12960" w:type="dxa"/>
            <w:gridSpan w:val="2"/>
            <w:shd w:val="clear" w:color="auto" w:fill="D9D9D9"/>
            <w:tcMar>
              <w:top w:w="100" w:type="dxa"/>
              <w:left w:w="100" w:type="dxa"/>
              <w:bottom w:w="100" w:type="dxa"/>
              <w:right w:w="100" w:type="dxa"/>
            </w:tcMar>
          </w:tcPr>
          <w:p w:rsidR="00564689" w:rsidRDefault="0027479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564689">
        <w:trPr>
          <w:trHeight w:val="420"/>
        </w:trPr>
        <w:tc>
          <w:tcPr>
            <w:tcW w:w="12960" w:type="dxa"/>
            <w:gridSpan w:val="2"/>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 Mapping</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MR: Models and Representations</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 Gather Evidence and Communicate Findings</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CC: Conditions, Connections, and Regions</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 Scale</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DP: Distribution and Pattern</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of the geographical thinking skills developed for grade seven is used within this unit. For example, in the process of learning about perforated states students would use maps (M: Mapping) to identify the location of perforated countries and describe the challenges these places face by having another state’s territory within their boundaries (CC: Conditions, Connections, Regions). </w:t>
            </w:r>
          </w:p>
        </w:tc>
      </w:tr>
      <w:tr w:rsidR="00564689">
        <w:trPr>
          <w:trHeight w:val="420"/>
        </w:trPr>
        <w:tc>
          <w:tcPr>
            <w:tcW w:w="12960" w:type="dxa"/>
            <w:gridSpan w:val="2"/>
            <w:shd w:val="clear" w:color="auto" w:fill="D9D9D9"/>
            <w:tcMar>
              <w:top w:w="100" w:type="dxa"/>
              <w:left w:w="100" w:type="dxa"/>
              <w:bottom w:w="100" w:type="dxa"/>
              <w:right w:w="100" w:type="dxa"/>
            </w:tcMar>
          </w:tcPr>
          <w:p w:rsidR="00564689" w:rsidRDefault="0027479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Standard(s)</w:t>
            </w:r>
          </w:p>
        </w:tc>
      </w:tr>
      <w:tr w:rsidR="00564689">
        <w:trPr>
          <w:trHeight w:val="420"/>
        </w:trPr>
        <w:tc>
          <w:tcPr>
            <w:tcW w:w="12960" w:type="dxa"/>
            <w:gridSpan w:val="2"/>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1: Africa</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2: Asia</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3: Australia, Oceania, Antarctica</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4: Europe</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5: North America</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Standard 6: South America</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provides human geography summaries in the following links: </w:t>
            </w:r>
            <w:hyperlink r:id="rId4">
              <w:r>
                <w:rPr>
                  <w:rFonts w:ascii="Times New Roman" w:eastAsia="Times New Roman" w:hAnsi="Times New Roman" w:cs="Times New Roman"/>
                  <w:color w:val="1155CC"/>
                  <w:sz w:val="24"/>
                  <w:szCs w:val="24"/>
                  <w:u w:val="single"/>
                </w:rPr>
                <w:t>Africa</w:t>
              </w:r>
            </w:hyperlink>
            <w:r>
              <w:rPr>
                <w:rFonts w:ascii="Times New Roman" w:eastAsia="Times New Roman" w:hAnsi="Times New Roman" w:cs="Times New Roman"/>
                <w:sz w:val="24"/>
                <w:szCs w:val="24"/>
              </w:rPr>
              <w:t xml:space="preserve">, </w:t>
            </w:r>
            <w:hyperlink r:id="rId5">
              <w:r>
                <w:rPr>
                  <w:rFonts w:ascii="Times New Roman" w:eastAsia="Times New Roman" w:hAnsi="Times New Roman" w:cs="Times New Roman"/>
                  <w:color w:val="1155CC"/>
                  <w:sz w:val="24"/>
                  <w:szCs w:val="24"/>
                  <w:u w:val="single"/>
                </w:rPr>
                <w:t>Asia</w:t>
              </w:r>
            </w:hyperlink>
            <w:r>
              <w:rPr>
                <w:rFonts w:ascii="Times New Roman" w:eastAsia="Times New Roman" w:hAnsi="Times New Roman" w:cs="Times New Roman"/>
                <w:sz w:val="24"/>
                <w:szCs w:val="24"/>
              </w:rPr>
              <w:t xml:space="preserve">, </w:t>
            </w:r>
            <w:hyperlink r:id="rId6">
              <w:r>
                <w:rPr>
                  <w:rFonts w:ascii="Times New Roman" w:eastAsia="Times New Roman" w:hAnsi="Times New Roman" w:cs="Times New Roman"/>
                  <w:color w:val="1155CC"/>
                  <w:sz w:val="24"/>
                  <w:szCs w:val="24"/>
                  <w:u w:val="single"/>
                </w:rPr>
                <w:t>Australia, Oceania</w:t>
              </w:r>
            </w:hyperlink>
            <w:r>
              <w:rPr>
                <w:rFonts w:ascii="Times New Roman" w:eastAsia="Times New Roman" w:hAnsi="Times New Roman" w:cs="Times New Roman"/>
                <w:sz w:val="24"/>
                <w:szCs w:val="24"/>
              </w:rPr>
              <w:t xml:space="preserve">, </w:t>
            </w:r>
            <w:hyperlink r:id="rId7">
              <w:r>
                <w:rPr>
                  <w:rFonts w:ascii="Times New Roman" w:eastAsia="Times New Roman" w:hAnsi="Times New Roman" w:cs="Times New Roman"/>
                  <w:color w:val="1155CC"/>
                  <w:sz w:val="24"/>
                  <w:szCs w:val="24"/>
                  <w:u w:val="single"/>
                </w:rPr>
                <w:t>Europe</w:t>
              </w:r>
            </w:hyperlink>
            <w:r>
              <w:rPr>
                <w:rFonts w:ascii="Times New Roman" w:eastAsia="Times New Roman" w:hAnsi="Times New Roman" w:cs="Times New Roman"/>
                <w:sz w:val="24"/>
                <w:szCs w:val="24"/>
              </w:rPr>
              <w:t xml:space="preserve">, </w:t>
            </w:r>
            <w:hyperlink r:id="rId8">
              <w:r>
                <w:rPr>
                  <w:rFonts w:ascii="Times New Roman" w:eastAsia="Times New Roman" w:hAnsi="Times New Roman" w:cs="Times New Roman"/>
                  <w:color w:val="1155CC"/>
                  <w:sz w:val="24"/>
                  <w:szCs w:val="24"/>
                  <w:u w:val="single"/>
                </w:rPr>
                <w:t>North America</w:t>
              </w:r>
            </w:hyperlink>
            <w:r>
              <w:rPr>
                <w:rFonts w:ascii="Times New Roman" w:eastAsia="Times New Roman" w:hAnsi="Times New Roman" w:cs="Times New Roman"/>
                <w:sz w:val="24"/>
                <w:szCs w:val="24"/>
              </w:rPr>
              <w:t xml:space="preserve">, and </w:t>
            </w:r>
            <w:hyperlink r:id="rId9">
              <w:r>
                <w:rPr>
                  <w:rFonts w:ascii="Times New Roman" w:eastAsia="Times New Roman" w:hAnsi="Times New Roman" w:cs="Times New Roman"/>
                  <w:color w:val="1155CC"/>
                  <w:sz w:val="24"/>
                  <w:szCs w:val="24"/>
                  <w:u w:val="single"/>
                </w:rPr>
                <w:t>South America</w:t>
              </w:r>
            </w:hyperlink>
            <w:r>
              <w:rPr>
                <w:rFonts w:ascii="Times New Roman" w:eastAsia="Times New Roman" w:hAnsi="Times New Roman" w:cs="Times New Roman"/>
                <w:sz w:val="24"/>
                <w:szCs w:val="24"/>
              </w:rPr>
              <w:t>.</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unit has students investigating political geographies as they exist on Earth broadly. As such, this unit focuses on Indicator 7.*.5.HS for each standard. A regionally taught course could use the continent by continent examples, repeating each for differing political situations as each region (Africa, Asia, etc.) is taught in a sequence as determined by the instructor.</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Any lesson or unit should always include Indicator 7.*.1.PR (Identify select … physical systems and human characteristics of places). Instructors should identify those features - not all - that are pertinent to the topic. For example, a lesson focused on the challenges posed by having a fragmented country may include the United States, the Philippines, and so on as important places for the student to know, however, Egypt, not a fragmented country, would be immaterial.</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Indicator 1 is never taught in isolation, but rather in concert with every other indicator.</w:t>
            </w:r>
          </w:p>
        </w:tc>
      </w:tr>
      <w:tr w:rsidR="00564689">
        <w:trPr>
          <w:trHeight w:val="420"/>
        </w:trPr>
        <w:tc>
          <w:tcPr>
            <w:tcW w:w="12960" w:type="dxa"/>
            <w:gridSpan w:val="2"/>
            <w:shd w:val="clear" w:color="auto" w:fill="D9D9D9"/>
            <w:tcMar>
              <w:top w:w="100" w:type="dxa"/>
              <w:left w:w="100" w:type="dxa"/>
              <w:bottom w:w="100" w:type="dxa"/>
              <w:right w:w="100" w:type="dxa"/>
            </w:tcMar>
          </w:tcPr>
          <w:p w:rsidR="00564689" w:rsidRDefault="0027479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Statement(s)</w:t>
            </w:r>
          </w:p>
        </w:tc>
      </w:tr>
      <w:tr w:rsidR="00564689">
        <w:trPr>
          <w:trHeight w:val="420"/>
        </w:trPr>
        <w:tc>
          <w:tcPr>
            <w:tcW w:w="12960" w:type="dxa"/>
            <w:gridSpan w:val="2"/>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explain how and why borders between countries are formed.</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evaluate attempts by countries to cooperate over shared resources or issues that cross borders.  </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how competing territorial claims can result in conflict between countries.</w:t>
            </w:r>
          </w:p>
        </w:tc>
      </w:tr>
      <w:tr w:rsidR="00564689">
        <w:trPr>
          <w:trHeight w:val="720"/>
        </w:trPr>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Instructional Guidance and resources listed below are offered as suggestions for educators to assist students in reaching the goals of the proposed sequence.</w:t>
            </w:r>
          </w:p>
        </w:tc>
      </w:tr>
      <w:tr w:rsidR="00564689">
        <w:trPr>
          <w:trHeight w:val="720"/>
        </w:trPr>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explain how and why borders between countries are formed.</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 the Alignment Guide, the following political geography concepts may be considered (among others):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b/>
                <w:sz w:val="24"/>
                <w:szCs w:val="24"/>
              </w:rPr>
            </w:pPr>
            <w:proofErr w:type="gramStart"/>
            <w:r>
              <w:rPr>
                <w:rFonts w:ascii="Times New Roman" w:eastAsia="Times New Roman" w:hAnsi="Times New Roman" w:cs="Times New Roman"/>
                <w:sz w:val="24"/>
                <w:szCs w:val="24"/>
              </w:rPr>
              <w:t>boundary</w:t>
            </w:r>
            <w:proofErr w:type="gramEnd"/>
            <w:r>
              <w:rPr>
                <w:rFonts w:ascii="Times New Roman" w:eastAsia="Times New Roman" w:hAnsi="Times New Roman" w:cs="Times New Roman"/>
                <w:sz w:val="24"/>
                <w:szCs w:val="24"/>
              </w:rPr>
              <w:t>, compact country, elongated country, fragmented country, landlocked country, nation-state, perforated country, and state (country).</w:t>
            </w:r>
          </w:p>
        </w:tc>
      </w:tr>
      <w:tr w:rsidR="00564689">
        <w:trPr>
          <w:trHeight w:val="720"/>
        </w:trPr>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order for students to explain how and why borders between countries are formed, students will investigate the physical and human factors used to create borders.</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multiple types of territorial divisions used to manage and control Earth’s surface. Students explore the different types of territorial divisions (e.g., city, county, state, country) and explain how territorial divisions are used to manage and control Earth’s surface.</w:t>
            </w:r>
          </w:p>
        </w:tc>
      </w:tr>
      <w:tr w:rsidR="00564689">
        <w:trPr>
          <w:trHeight w:val="720"/>
        </w:trPr>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boundaries around their individual workspace to create a region. After they have drawn their boundaries, discuss why they chose their space and how the boundary decisions of other students influenced their decision.</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Group students in different sized groups and ask them to create a boundary for their group’s “work space.” After they have drawn their boundaries, discuss why they chose their space and how the boundary decisions of other students influenced their decision.</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shd w:val="clear" w:color="auto" w:fill="FFF2CC"/>
              </w:rPr>
            </w:pPr>
            <w:r>
              <w:rPr>
                <w:rFonts w:ascii="Times New Roman" w:eastAsia="Times New Roman" w:hAnsi="Times New Roman" w:cs="Times New Roman"/>
                <w:sz w:val="24"/>
                <w:szCs w:val="24"/>
              </w:rPr>
              <w:t xml:space="preserve">Students will then individually explain what factors went into their boundary formation and conflicts that arose while creating them. Have students fill out a prediction chart on boundary drawing at different scales (classroom, school, town, </w:t>
            </w:r>
            <w:proofErr w:type="gramStart"/>
            <w:r>
              <w:rPr>
                <w:rFonts w:ascii="Times New Roman" w:eastAsia="Times New Roman" w:hAnsi="Times New Roman" w:cs="Times New Roman"/>
                <w:sz w:val="24"/>
                <w:szCs w:val="24"/>
              </w:rPr>
              <w:t>state</w:t>
            </w:r>
            <w:proofErr w:type="gramEnd"/>
            <w:r>
              <w:rPr>
                <w:rFonts w:ascii="Times New Roman" w:eastAsia="Times New Roman" w:hAnsi="Times New Roman" w:cs="Times New Roman"/>
                <w:sz w:val="24"/>
                <w:szCs w:val="24"/>
              </w:rPr>
              <w:t xml:space="preserve">, national). For each category, they will predict how and </w:t>
            </w:r>
            <w:proofErr w:type="gramStart"/>
            <w:r>
              <w:rPr>
                <w:rFonts w:ascii="Times New Roman" w:eastAsia="Times New Roman" w:hAnsi="Times New Roman" w:cs="Times New Roman"/>
                <w:sz w:val="24"/>
                <w:szCs w:val="24"/>
              </w:rPr>
              <w:t>why  boundaries</w:t>
            </w:r>
            <w:proofErr w:type="gramEnd"/>
            <w:r>
              <w:rPr>
                <w:rFonts w:ascii="Times New Roman" w:eastAsia="Times New Roman" w:hAnsi="Times New Roman" w:cs="Times New Roman"/>
                <w:sz w:val="24"/>
                <w:szCs w:val="24"/>
              </w:rPr>
              <w:t xml:space="preserve"> are formed and what conflicts may rise from the boundaries. </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is meant as an introductory lesson for the unit. It includes each of the “I Can” statements and should be used to introduce the concept of borders and border issues.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set a time limit for boundary drawing (e.g., one minute for individuals; five minutes for group).</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will need to separate the groups so that there is at least one large group, one smaller group, and some middle-sized.</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use a different type of chart but should include the various scales as to introduce boundaries using the geographical skill of scale.</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S: Scale) are used when interpreting maps. Different border delineation systems reflect local conditions (CC: Conditions, Connections, and Regions).</w:t>
            </w:r>
          </w:p>
        </w:tc>
      </w:tr>
      <w:tr w:rsidR="00564689">
        <w:trPr>
          <w:trHeight w:val="720"/>
        </w:trPr>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1.b</w:t>
            </w:r>
            <w:proofErr w:type="gramEnd"/>
            <w:r>
              <w:rPr>
                <w:rFonts w:ascii="Times New Roman" w:eastAsia="Times New Roman" w:hAnsi="Times New Roman" w:cs="Times New Roman"/>
                <w:sz w:val="24"/>
                <w:szCs w:val="24"/>
              </w:rPr>
              <w:t xml:space="preserve">: In order for students to explain how and why borders between countries are formed, students will describe land and water border characteristics and why border disputes occur.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identify physical border features (e.g., rivers, mountains, deserts, cold lands) and human border features (e.g., change in language or ethnic group).</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create a list of “pros” and “cons” for each boundary type.</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Natural borders can be mountains (e.g., Andes for Chile/Argentina), rivers (e.g., Rio Grande for Mexico/United States), oceans, and deserts. Human-made borders can be simple lines of latitude (e.g., Canada/United States) or lines drawn to respect differences in culture (e.g., Pakistan/India).</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prompt classroom discussion with the following questions: “If you were a country and you had a neighboring country that you traded with often, what type of natural boundary would be easiest to navigate?” “What type of physical boundary would best isolate and protect an area from an invader? Why is that natural boundary better than others?” “If no natural boundaries exist, what could a country use to separate itself from others?”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include describing CC: Conditions, Connections, and Regions.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and explain the use of physical and human characteristics to establish political boundaries.</w:t>
            </w:r>
          </w:p>
          <w:p w:rsidR="00564689" w:rsidRDefault="00564689">
            <w:pPr>
              <w:widowControl w:val="0"/>
              <w:spacing w:line="240" w:lineRule="auto"/>
              <w:rPr>
                <w:rFonts w:ascii="Times New Roman" w:eastAsia="Times New Roman" w:hAnsi="Times New Roman" w:cs="Times New Roman"/>
                <w:sz w:val="24"/>
                <w:szCs w:val="24"/>
              </w:rPr>
            </w:pPr>
          </w:p>
          <w:p w:rsidR="00564689" w:rsidRDefault="006A0841">
            <w:pPr>
              <w:widowControl w:val="0"/>
              <w:spacing w:line="240" w:lineRule="auto"/>
              <w:rPr>
                <w:rFonts w:ascii="Times New Roman" w:eastAsia="Times New Roman" w:hAnsi="Times New Roman" w:cs="Times New Roman"/>
                <w:sz w:val="24"/>
                <w:szCs w:val="24"/>
              </w:rPr>
            </w:pPr>
            <w:hyperlink r:id="rId10">
              <w:r w:rsidR="00274796">
                <w:rPr>
                  <w:rFonts w:ascii="Times New Roman" w:eastAsia="Times New Roman" w:hAnsi="Times New Roman" w:cs="Times New Roman"/>
                  <w:color w:val="1155CC"/>
                  <w:sz w:val="24"/>
                  <w:szCs w:val="24"/>
                  <w:u w:val="single"/>
                </w:rPr>
                <w:t>Students will read about borders in this article provided by National Geographic</w:t>
              </w:r>
            </w:hyperlink>
            <w:r w:rsidR="00274796">
              <w:rPr>
                <w:rFonts w:ascii="Times New Roman" w:eastAsia="Times New Roman" w:hAnsi="Times New Roman" w:cs="Times New Roman"/>
                <w:sz w:val="24"/>
                <w:szCs w:val="24"/>
              </w:rPr>
              <w:t>.</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Following a review of borders, students will use a map of the United States to see that some states have similar shapes (e.g., the Dakotas, Kansas, Nebraska, Wyoming, Colorado) while others are, especially in the East, are dissimilar (e.g., Maryland, West Virginia).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investigate a state in different geographic regions (e.g., South, Midwest, etc.) to uncover the role of different ways to subdivide Earth (e.g., metes and bounds, latitude and longitude, rivers, mountains, township and range system).</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extend the state boundary exercise to countries to account for religious boundaries (e.g., Pakistan), language (e.g., former Yugoslavia), or resource access (e.g., Namibia). </w:t>
            </w:r>
          </w:p>
          <w:p w:rsidR="00564689" w:rsidRDefault="00564689">
            <w:pPr>
              <w:widowControl w:val="0"/>
              <w:spacing w:line="240" w:lineRule="auto"/>
              <w:rPr>
                <w:rFonts w:ascii="Times New Roman" w:eastAsia="Times New Roman" w:hAnsi="Times New Roman" w:cs="Times New Roman"/>
                <w:sz w:val="24"/>
                <w:szCs w:val="24"/>
              </w:rPr>
            </w:pPr>
          </w:p>
          <w:p w:rsidR="00564689" w:rsidRDefault="006A0841">
            <w:pPr>
              <w:widowControl w:val="0"/>
              <w:spacing w:line="240" w:lineRule="auto"/>
              <w:rPr>
                <w:rFonts w:ascii="Times New Roman" w:eastAsia="Times New Roman" w:hAnsi="Times New Roman" w:cs="Times New Roman"/>
                <w:sz w:val="24"/>
                <w:szCs w:val="24"/>
              </w:rPr>
            </w:pPr>
            <w:hyperlink r:id="rId11">
              <w:r w:rsidR="00274796">
                <w:rPr>
                  <w:rFonts w:ascii="Times New Roman" w:eastAsia="Times New Roman" w:hAnsi="Times New Roman" w:cs="Times New Roman"/>
                  <w:color w:val="1155CC"/>
                  <w:sz w:val="24"/>
                  <w:szCs w:val="24"/>
                  <w:u w:val="single"/>
                </w:rPr>
                <w:t>Investigating the role of country shape and size in this article by National Geographic is another extension</w:t>
              </w:r>
            </w:hyperlink>
            <w:r w:rsidR="00274796">
              <w:rPr>
                <w:rFonts w:ascii="Times New Roman" w:eastAsia="Times New Roman" w:hAnsi="Times New Roman" w:cs="Times New Roman"/>
                <w:sz w:val="24"/>
                <w:szCs w:val="24"/>
              </w:rPr>
              <w:t xml:space="preserve">.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when interpreting maps. Different border delineation systems reflect local conditions (CC: Conditions, Connections, and Regions).</w:t>
            </w:r>
          </w:p>
          <w:p w:rsidR="00564689" w:rsidRDefault="00564689">
            <w:pPr>
              <w:widowControl w:val="0"/>
              <w:spacing w:line="240" w:lineRule="auto"/>
              <w:rPr>
                <w:rFonts w:ascii="Times New Roman" w:eastAsia="Times New Roman" w:hAnsi="Times New Roman" w:cs="Times New Roman"/>
                <w:sz w:val="24"/>
                <w:szCs w:val="24"/>
              </w:rPr>
            </w:pP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identify and describe examples of disputed borders and the reasons for the dispute.</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the origin of a dispute, track its history, and propose a resolution after accessing maps, primary source documents, and other research.</w:t>
            </w:r>
          </w:p>
          <w:p w:rsidR="00564689" w:rsidRDefault="00564689">
            <w:pPr>
              <w:widowControl w:val="0"/>
              <w:spacing w:line="240" w:lineRule="auto"/>
              <w:rPr>
                <w:rFonts w:ascii="Times New Roman" w:eastAsia="Times New Roman" w:hAnsi="Times New Roman" w:cs="Times New Roman"/>
                <w:sz w:val="24"/>
                <w:szCs w:val="24"/>
              </w:rPr>
            </w:pP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Both national and international examples of disputed borders exist (e.g., Georgia/Tennessee - water; Mexico/United States - immigration).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make students aware that their dispute solution will depend on a variety of causes ranging from a disagreement over where the boundary actually is (Georgia/Tennessee) to a disagreement over how policy is applied across a boundary (Mexico/United States). A third case - resources extending across borders (e.g., oil and Iraq/Kuwait) - represents another common dispute.</w:t>
            </w:r>
          </w:p>
          <w:p w:rsidR="00564689" w:rsidRDefault="00564689">
            <w:pPr>
              <w:widowControl w:val="0"/>
              <w:spacing w:line="240" w:lineRule="auto"/>
              <w:rPr>
                <w:rFonts w:ascii="Times New Roman" w:eastAsia="Times New Roman" w:hAnsi="Times New Roman" w:cs="Times New Roman"/>
                <w:sz w:val="24"/>
                <w:szCs w:val="24"/>
              </w:rPr>
            </w:pPr>
          </w:p>
          <w:p w:rsidR="00564689" w:rsidRDefault="006A0841">
            <w:pPr>
              <w:widowControl w:val="0"/>
              <w:spacing w:line="240" w:lineRule="auto"/>
              <w:rPr>
                <w:rFonts w:ascii="Times New Roman" w:eastAsia="Times New Roman" w:hAnsi="Times New Roman" w:cs="Times New Roman"/>
                <w:sz w:val="24"/>
                <w:szCs w:val="24"/>
              </w:rPr>
            </w:pPr>
            <w:hyperlink r:id="rId12">
              <w:r w:rsidR="00274796">
                <w:rPr>
                  <w:rFonts w:ascii="Times New Roman" w:eastAsia="Times New Roman" w:hAnsi="Times New Roman" w:cs="Times New Roman"/>
                  <w:color w:val="1155CC"/>
                  <w:sz w:val="24"/>
                  <w:szCs w:val="24"/>
                  <w:u w:val="single"/>
                </w:rPr>
                <w:t>Borders are at times redefined and updated. To make this point personal for students, a review of the South Carolina/North Carolina case may be useful</w:t>
              </w:r>
            </w:hyperlink>
            <w:r w:rsidR="00274796">
              <w:rPr>
                <w:rFonts w:ascii="Times New Roman" w:eastAsia="Times New Roman" w:hAnsi="Times New Roman" w:cs="Times New Roman"/>
                <w:sz w:val="24"/>
                <w:szCs w:val="24"/>
              </w:rPr>
              <w:t>.</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when interpreting maps. The research involves GE: Gather Evidence and Communicate Findings.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explain how the “Law of the Sea” defines the extent and rights of countries’ ocean jurisdiction.</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answer the question “What country controls the sea?” through a full class discussion.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 groups will prepare their own plan for which country/countries should have access and control of the oceans and present their plans for critique. </w:t>
            </w:r>
          </w:p>
          <w:p w:rsidR="00564689" w:rsidRDefault="00564689">
            <w:pPr>
              <w:widowControl w:val="0"/>
              <w:spacing w:line="240" w:lineRule="auto"/>
              <w:rPr>
                <w:rFonts w:ascii="Times New Roman" w:eastAsia="Times New Roman" w:hAnsi="Times New Roman" w:cs="Times New Roman"/>
                <w:sz w:val="24"/>
                <w:szCs w:val="24"/>
              </w:rPr>
            </w:pPr>
          </w:p>
          <w:p w:rsidR="00564689" w:rsidRDefault="006A0841">
            <w:pPr>
              <w:widowControl w:val="0"/>
              <w:spacing w:line="240" w:lineRule="auto"/>
              <w:rPr>
                <w:rFonts w:ascii="Times New Roman" w:eastAsia="Times New Roman" w:hAnsi="Times New Roman" w:cs="Times New Roman"/>
                <w:sz w:val="24"/>
                <w:szCs w:val="24"/>
              </w:rPr>
            </w:pPr>
            <w:hyperlink r:id="rId13">
              <w:r w:rsidR="00274796">
                <w:rPr>
                  <w:rFonts w:ascii="Times New Roman" w:eastAsia="Times New Roman" w:hAnsi="Times New Roman" w:cs="Times New Roman"/>
                  <w:color w:val="1155CC"/>
                  <w:sz w:val="24"/>
                  <w:szCs w:val="24"/>
                  <w:u w:val="single"/>
                </w:rPr>
                <w:t>Students will read about the real “Law of Sea”</w:t>
              </w:r>
            </w:hyperlink>
            <w:r w:rsidR="00274796">
              <w:rPr>
                <w:rFonts w:ascii="Times New Roman" w:eastAsia="Times New Roman" w:hAnsi="Times New Roman" w:cs="Times New Roman"/>
                <w:sz w:val="24"/>
                <w:szCs w:val="24"/>
              </w:rPr>
              <w:t xml:space="preserve"> and discuss how well their plans matched current international law. </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often understand marking boundaries on land, but how water space is controlled is less understood.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steer discussion towards the consensus that no one country has the sole right to the sea.</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when interpreting maps. The research involves GE: Gather Evidence and Communicate Findings.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evaluate attempts by countries to cooperate over shared resources or issues that cross borders.</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 the Alignment Guide, the following political geography concepts may be considered (among others):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alliance</w:t>
            </w:r>
            <w:proofErr w:type="gramEnd"/>
            <w:r>
              <w:rPr>
                <w:rFonts w:ascii="Times New Roman" w:eastAsia="Times New Roman" w:hAnsi="Times New Roman" w:cs="Times New Roman"/>
                <w:sz w:val="24"/>
                <w:szCs w:val="24"/>
              </w:rPr>
              <w:t>, developed country, developing country, nation-state, sovereignty, and state (country).</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evaluate attempts by countries to cooperate over shared resources or issues that cross borders, students will explore various how countries and organizations have attempted to reduce conflict (below). </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Countries and other political units cooperate through treaties, laws, and agreements to manage resources, maintain the environment, and mediate disputes.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and analyze the positive and negative effects of cooperation in controlling territories.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Using a map, students will look across Earth for natural features that cross political borders and suggest ways that countries share and/or protect the common resource.</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Some countries, like Canada and the United States, have physical features in common (</w:t>
            </w:r>
            <w:proofErr w:type="spellStart"/>
            <w:r>
              <w:rPr>
                <w:rFonts w:ascii="Times New Roman" w:eastAsia="Times New Roman" w:hAnsi="Times New Roman" w:cs="Times New Roman"/>
                <w:sz w:val="24"/>
                <w:szCs w:val="24"/>
              </w:rPr>
              <w:t>e.g</w:t>
            </w:r>
            <w:proofErr w:type="spellEnd"/>
            <w:r>
              <w:rPr>
                <w:rFonts w:ascii="Times New Roman" w:eastAsia="Times New Roman" w:hAnsi="Times New Roman" w:cs="Times New Roman"/>
                <w:sz w:val="24"/>
                <w:szCs w:val="24"/>
              </w:rPr>
              <w:t>, the Great Lakes) and as a result have shared environmental resources (e.g., water quality; fish populations). Scale can be considered, too (S: Scale): local pollution from a factory in the United States can cross into Canada, making the issue one of international concern as well.</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when interpreting maps. S: Scale is considered when investigating outcomes from the local to the global.</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analyze the places where international monitors have maintained borders, keeping conflicting groups apart and maintaining peace.</w:t>
            </w:r>
          </w:p>
          <w:p w:rsidR="00564689" w:rsidRDefault="00564689">
            <w:pPr>
              <w:widowControl w:val="0"/>
              <w:spacing w:line="240" w:lineRule="auto"/>
              <w:rPr>
                <w:rFonts w:ascii="Times New Roman" w:eastAsia="Times New Roman" w:hAnsi="Times New Roman" w:cs="Times New Roman"/>
                <w:sz w:val="24"/>
                <w:szCs w:val="24"/>
              </w:rPr>
            </w:pPr>
          </w:p>
          <w:p w:rsidR="00564689" w:rsidRDefault="006A0841">
            <w:pPr>
              <w:widowControl w:val="0"/>
              <w:spacing w:line="240" w:lineRule="auto"/>
              <w:rPr>
                <w:rFonts w:ascii="Times New Roman" w:eastAsia="Times New Roman" w:hAnsi="Times New Roman" w:cs="Times New Roman"/>
                <w:sz w:val="24"/>
                <w:szCs w:val="24"/>
              </w:rPr>
            </w:pPr>
            <w:hyperlink r:id="rId14">
              <w:r w:rsidR="00274796">
                <w:rPr>
                  <w:rFonts w:ascii="Times New Roman" w:eastAsia="Times New Roman" w:hAnsi="Times New Roman" w:cs="Times New Roman"/>
                  <w:color w:val="1155CC"/>
                  <w:sz w:val="24"/>
                  <w:szCs w:val="24"/>
                  <w:u w:val="single"/>
                </w:rPr>
                <w:t xml:space="preserve">Students will investigate the case of Cyprus, an island separated politically by Greek and Turkish groups, by reading an article published in Atlas </w:t>
              </w:r>
              <w:proofErr w:type="spellStart"/>
              <w:r w:rsidR="00274796">
                <w:rPr>
                  <w:rFonts w:ascii="Times New Roman" w:eastAsia="Times New Roman" w:hAnsi="Times New Roman" w:cs="Times New Roman"/>
                  <w:color w:val="1155CC"/>
                  <w:sz w:val="24"/>
                  <w:szCs w:val="24"/>
                  <w:u w:val="single"/>
                </w:rPr>
                <w:t>Obscura</w:t>
              </w:r>
              <w:proofErr w:type="spellEnd"/>
            </w:hyperlink>
            <w:r w:rsidR="00274796">
              <w:rPr>
                <w:rFonts w:ascii="Times New Roman" w:eastAsia="Times New Roman" w:hAnsi="Times New Roman" w:cs="Times New Roman"/>
                <w:sz w:val="24"/>
                <w:szCs w:val="24"/>
              </w:rPr>
              <w:t>.</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look for photographs online to contrast the buffer zone, the Greek controlled portion of the island, and the Turkish controlled portion.</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debate whether the buffer zone is an effective solution for this land dispute and suggest alternate strategies if not.</w:t>
            </w:r>
          </w:p>
        </w:tc>
        <w:tc>
          <w:tcPr>
            <w:tcW w:w="6480" w:type="dxa"/>
            <w:shd w:val="clear" w:color="auto" w:fill="auto"/>
            <w:tcMar>
              <w:top w:w="100" w:type="dxa"/>
              <w:left w:w="100" w:type="dxa"/>
              <w:bottom w:w="100" w:type="dxa"/>
              <w:right w:w="100" w:type="dxa"/>
            </w:tcMar>
          </w:tcPr>
          <w:p w:rsidR="00564689" w:rsidRDefault="006A0841">
            <w:pPr>
              <w:widowControl w:val="0"/>
              <w:spacing w:line="240" w:lineRule="auto"/>
              <w:rPr>
                <w:rFonts w:ascii="Times New Roman" w:eastAsia="Times New Roman" w:hAnsi="Times New Roman" w:cs="Times New Roman"/>
                <w:sz w:val="24"/>
                <w:szCs w:val="24"/>
              </w:rPr>
            </w:pPr>
            <w:hyperlink r:id="rId15">
              <w:r w:rsidR="00274796">
                <w:rPr>
                  <w:rFonts w:ascii="Times New Roman" w:eastAsia="Times New Roman" w:hAnsi="Times New Roman" w:cs="Times New Roman"/>
                  <w:color w:val="1155CC"/>
                  <w:sz w:val="24"/>
                  <w:szCs w:val="24"/>
                  <w:u w:val="single"/>
                </w:rPr>
                <w:t>Teachers may have students complete a National Geographic activity on borders as an introduction</w:t>
              </w:r>
            </w:hyperlink>
            <w:r w:rsidR="00274796">
              <w:rPr>
                <w:rFonts w:ascii="Times New Roman" w:eastAsia="Times New Roman" w:hAnsi="Times New Roman" w:cs="Times New Roman"/>
                <w:sz w:val="24"/>
                <w:szCs w:val="24"/>
              </w:rPr>
              <w:t>.</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 alternative to the Cyprus example would be for students to investigate and debate the effectiveness of similar measures in the Korean DMZ.</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if maps comprise part of the investigation. The research involves GE: Gather Evidence and Communicate Findings and the consideration of local conditions (</w:t>
            </w:r>
            <w:proofErr w:type="gramStart"/>
            <w:r>
              <w:rPr>
                <w:rFonts w:ascii="Times New Roman" w:eastAsia="Times New Roman" w:hAnsi="Times New Roman" w:cs="Times New Roman"/>
                <w:sz w:val="24"/>
                <w:szCs w:val="24"/>
              </w:rPr>
              <w:t>CC:</w:t>
            </w:r>
            <w:proofErr w:type="gramEnd"/>
            <w:r>
              <w:rPr>
                <w:rFonts w:ascii="Times New Roman" w:eastAsia="Times New Roman" w:hAnsi="Times New Roman" w:cs="Times New Roman"/>
                <w:sz w:val="24"/>
                <w:szCs w:val="24"/>
              </w:rPr>
              <w:t xml:space="preserve"> Conditions, Connections, Regions).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and analyze the effectiveness of nongovernmental organizations in responding to human issues.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learn the role of NGOs by reading about two cases provided by National Geographic: </w:t>
            </w:r>
            <w:hyperlink r:id="rId16">
              <w:r>
                <w:rPr>
                  <w:rFonts w:ascii="Times New Roman" w:eastAsia="Times New Roman" w:hAnsi="Times New Roman" w:cs="Times New Roman"/>
                  <w:color w:val="1155CC"/>
                  <w:sz w:val="24"/>
                  <w:szCs w:val="24"/>
                  <w:u w:val="single"/>
                </w:rPr>
                <w:t>pollution on Mount Everest</w:t>
              </w:r>
            </w:hyperlink>
            <w:r>
              <w:rPr>
                <w:rFonts w:ascii="Times New Roman" w:eastAsia="Times New Roman" w:hAnsi="Times New Roman" w:cs="Times New Roman"/>
                <w:sz w:val="24"/>
                <w:szCs w:val="24"/>
              </w:rPr>
              <w:t xml:space="preserve"> and </w:t>
            </w:r>
            <w:hyperlink r:id="rId17">
              <w:r>
                <w:rPr>
                  <w:rFonts w:ascii="Times New Roman" w:eastAsia="Times New Roman" w:hAnsi="Times New Roman" w:cs="Times New Roman"/>
                  <w:color w:val="1155CC"/>
                  <w:sz w:val="24"/>
                  <w:szCs w:val="24"/>
                  <w:u w:val="single"/>
                </w:rPr>
                <w:t>social change in the Amazon</w:t>
              </w:r>
            </w:hyperlink>
            <w:r>
              <w:rPr>
                <w:rFonts w:ascii="Times New Roman" w:eastAsia="Times New Roman" w:hAnsi="Times New Roman" w:cs="Times New Roman"/>
                <w:sz w:val="24"/>
                <w:szCs w:val="24"/>
              </w:rPr>
              <w:t>.</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form groups to propose their own NGO to advocate for a personal cause in another country. After gathering information on their topic, student groups will present their strategy with maps and other representations. Each group should include in their presentation what their NGO’s role could be in international cooperation.</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Nongovernmental organizations (NGO) interface with countries by providing awareness and resources to a variety of issues.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will direct students to include not just environmental, political, human rights, and social issues NGOs, but also those of interest to their students.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provide printed summaries of various NGOs for additional examples.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should assess student understanding by their ability to portray a NGO’s role in international cooperation.</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include GE: Gather Evidence and Communicate Findings.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how competing territorial claims can result in conflict between countries.</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 the Alignment Guide, the following political geography concepts may be considered (among others):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colonialism</w:t>
            </w:r>
            <w:proofErr w:type="gramEnd"/>
            <w:r>
              <w:rPr>
                <w:rFonts w:ascii="Times New Roman" w:eastAsia="Times New Roman" w:hAnsi="Times New Roman" w:cs="Times New Roman"/>
                <w:sz w:val="24"/>
                <w:szCs w:val="24"/>
              </w:rPr>
              <w:t>, developed country, developing country, imperialism, nation-state, sovereignty, and state (country).</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for students to identify how competing territorial claims can result in conflict between countries, students will explain why countries can have overlapping claims (below). </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Conflicts arise when there is disagreement over the division, control, and management of Earth’s surface. Conflicting claims can arise over resources, land use, and national identities among other issues.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explain why countries have overlapping claims to island territories.</w:t>
            </w:r>
          </w:p>
          <w:p w:rsidR="00564689" w:rsidRDefault="00564689">
            <w:pPr>
              <w:widowControl w:val="0"/>
              <w:spacing w:line="240" w:lineRule="auto"/>
              <w:rPr>
                <w:rFonts w:ascii="Times New Roman" w:eastAsia="Times New Roman" w:hAnsi="Times New Roman" w:cs="Times New Roman"/>
                <w:sz w:val="24"/>
                <w:szCs w:val="24"/>
              </w:rPr>
            </w:pPr>
          </w:p>
          <w:p w:rsidR="00564689" w:rsidRDefault="006A0841">
            <w:pPr>
              <w:widowControl w:val="0"/>
              <w:spacing w:line="240" w:lineRule="auto"/>
              <w:rPr>
                <w:rFonts w:ascii="Times New Roman" w:eastAsia="Times New Roman" w:hAnsi="Times New Roman" w:cs="Times New Roman"/>
                <w:sz w:val="24"/>
                <w:szCs w:val="24"/>
              </w:rPr>
            </w:pPr>
            <w:hyperlink r:id="rId18" w:anchor="!/chinas-maritime-disputes?cid=otr-marketing_use-china_sea_InfoGuide">
              <w:r w:rsidR="00274796">
                <w:rPr>
                  <w:rFonts w:ascii="Times New Roman" w:eastAsia="Times New Roman" w:hAnsi="Times New Roman" w:cs="Times New Roman"/>
                  <w:color w:val="1155CC"/>
                  <w:sz w:val="24"/>
                  <w:szCs w:val="24"/>
                  <w:u w:val="single"/>
                </w:rPr>
                <w:t>Students will watch a video by the Council on Foreign Relations about island disputes in the South China Sea</w:t>
              </w:r>
            </w:hyperlink>
            <w:r w:rsidR="00274796">
              <w:rPr>
                <w:rFonts w:ascii="Times New Roman" w:eastAsia="Times New Roman" w:hAnsi="Times New Roman" w:cs="Times New Roman"/>
                <w:sz w:val="24"/>
                <w:szCs w:val="24"/>
              </w:rPr>
              <w:t>.</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complete a “who, what, where, when, why” written answer using the article and maps included in the link. The class will review these answers as a group.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 divided into groups and assigned different countries (e.g., China, Vietnam, etc.) to research on their own. Each group will defend their country’s claim to the islands in a debate using data and perspectives from their research. </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need to review prior instruction on the “Law of Sea.” A map of sea claims are included in the link and video.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(M: Mapping; DP: Distribution and Patterns) are used when interpreting maps. The research involves GE: Gather Evidence and Communicate Findings.</w:t>
            </w: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and explain examples of the different types of land-control conflicts that may erupt between and among countries.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 shown a picture of a plot of land with trees and told that they now own this area as a class. Students are separated into four different groups. Each group will be given a prompt. The first group is experiencing a food shortage and needs the land to grow more crops. The second group is suffering from poor air quality and environmental concerns; they need the land to stay a natural forest. The third group has too little housing and needs to create a residential space. The fourth group is dependent on oil and has good reason to believe there is oil on that property. The groups will discuss internally and then write how they believe the land should be used. Each group will present their case to the class and debate the various options.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then separate from their groups and individually reflect on each group’s concerns and claims to the land.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then choose one of the 6 conflicts in this </w:t>
            </w:r>
            <w:hyperlink r:id="rId19">
              <w:r>
                <w:rPr>
                  <w:rFonts w:ascii="Times New Roman" w:eastAsia="Times New Roman" w:hAnsi="Times New Roman" w:cs="Times New Roman"/>
                  <w:color w:val="1155CC"/>
                  <w:sz w:val="24"/>
                  <w:szCs w:val="24"/>
                  <w:u w:val="single"/>
                </w:rPr>
                <w:t>disputed territories</w:t>
              </w:r>
            </w:hyperlink>
            <w:r>
              <w:rPr>
                <w:rFonts w:ascii="Times New Roman" w:eastAsia="Times New Roman" w:hAnsi="Times New Roman" w:cs="Times New Roman"/>
                <w:sz w:val="24"/>
                <w:szCs w:val="24"/>
              </w:rPr>
              <w:t xml:space="preserve"> article from National Geographic to write their own blog entry. They will need to include an overview of the issue and conclude which side they believe holds a better claim. </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should be sure to ask them what they think we should put, build, keep, or make in that location so the students understand the variety of options they have for the region. </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use different types of prompts.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include GE: Gather Evidence and Communicate Findings.</w:t>
            </w:r>
          </w:p>
          <w:p w:rsidR="00564689" w:rsidRDefault="00564689">
            <w:pPr>
              <w:widowControl w:val="0"/>
              <w:spacing w:line="240" w:lineRule="auto"/>
              <w:rPr>
                <w:rFonts w:ascii="Times New Roman" w:eastAsia="Times New Roman" w:hAnsi="Times New Roman" w:cs="Times New Roman"/>
                <w:sz w:val="24"/>
                <w:szCs w:val="24"/>
              </w:rPr>
            </w:pPr>
          </w:p>
        </w:tc>
      </w:tr>
      <w:tr w:rsidR="00564689">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analyze the types of conflicts that can occur over the use of rivers.</w:t>
            </w:r>
          </w:p>
          <w:p w:rsidR="00564689" w:rsidRDefault="00564689">
            <w:pPr>
              <w:widowControl w:val="0"/>
              <w:spacing w:line="240" w:lineRule="auto"/>
              <w:rPr>
                <w:rFonts w:ascii="Times New Roman" w:eastAsia="Times New Roman" w:hAnsi="Times New Roman" w:cs="Times New Roman"/>
                <w:sz w:val="24"/>
                <w:szCs w:val="24"/>
              </w:rPr>
            </w:pPr>
          </w:p>
          <w:p w:rsidR="00564689" w:rsidRDefault="006A0841">
            <w:pPr>
              <w:widowControl w:val="0"/>
              <w:spacing w:line="240" w:lineRule="auto"/>
              <w:rPr>
                <w:rFonts w:ascii="Times New Roman" w:eastAsia="Times New Roman" w:hAnsi="Times New Roman" w:cs="Times New Roman"/>
                <w:sz w:val="24"/>
                <w:szCs w:val="24"/>
              </w:rPr>
            </w:pPr>
            <w:hyperlink r:id="rId20">
              <w:r w:rsidR="00274796">
                <w:rPr>
                  <w:rFonts w:ascii="Times New Roman" w:eastAsia="Times New Roman" w:hAnsi="Times New Roman" w:cs="Times New Roman"/>
                  <w:color w:val="1155CC"/>
                  <w:sz w:val="24"/>
                  <w:szCs w:val="24"/>
                  <w:u w:val="single"/>
                </w:rPr>
                <w:t>Students will read an article from The State newspaper outlining farm use of South Carolina’s rivers, specifically the Edisto</w:t>
              </w:r>
            </w:hyperlink>
            <w:r w:rsidR="00274796">
              <w:rPr>
                <w:rFonts w:ascii="Times New Roman" w:eastAsia="Times New Roman" w:hAnsi="Times New Roman" w:cs="Times New Roman"/>
                <w:sz w:val="24"/>
                <w:szCs w:val="24"/>
              </w:rPr>
              <w:t xml:space="preserve">. Students will debate the different perspectives of the parties involved in the case. </w:t>
            </w: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564689" w:rsidRDefault="006A0841">
            <w:pPr>
              <w:widowControl w:val="0"/>
              <w:spacing w:line="240" w:lineRule="auto"/>
              <w:rPr>
                <w:rFonts w:ascii="Times New Roman" w:eastAsia="Times New Roman" w:hAnsi="Times New Roman" w:cs="Times New Roman"/>
                <w:sz w:val="24"/>
                <w:szCs w:val="24"/>
              </w:rPr>
            </w:pPr>
            <w:hyperlink r:id="rId21">
              <w:r w:rsidR="00274796">
                <w:rPr>
                  <w:rFonts w:ascii="Times New Roman" w:eastAsia="Times New Roman" w:hAnsi="Times New Roman" w:cs="Times New Roman"/>
                  <w:color w:val="1155CC"/>
                  <w:sz w:val="24"/>
                  <w:szCs w:val="24"/>
                  <w:u w:val="single"/>
                </w:rPr>
                <w:t>Students will read about ten different water conflicts around the world compiled by Relief Web</w:t>
              </w:r>
            </w:hyperlink>
            <w:r w:rsidR="00274796">
              <w:rPr>
                <w:rFonts w:ascii="Times New Roman" w:eastAsia="Times New Roman" w:hAnsi="Times New Roman" w:cs="Times New Roman"/>
                <w:sz w:val="24"/>
                <w:szCs w:val="24"/>
              </w:rPr>
              <w:t xml:space="preserve">. Students will research each conflict individually and rank them from most dire to least dire. Students will partner up and compile a list of similarities or patterns they noticed with the different water conflicts around the world. Students will write an individual response to the question, “What causes the most conflict in regard to the use of rivers?” </w:t>
            </w:r>
          </w:p>
        </w:tc>
        <w:tc>
          <w:tcPr>
            <w:tcW w:w="6480" w:type="dxa"/>
            <w:shd w:val="clear" w:color="auto" w:fill="auto"/>
            <w:tcMar>
              <w:top w:w="100" w:type="dxa"/>
              <w:left w:w="100" w:type="dxa"/>
              <w:bottom w:w="100" w:type="dxa"/>
              <w:right w:w="100" w:type="dxa"/>
            </w:tcMar>
          </w:tcPr>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choose to take this a step further and allow the students to create a news broadcast defending one of the perspectives.</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Geographic skills include GE: Gather Evidence and Communicate Findings.</w:t>
            </w:r>
          </w:p>
        </w:tc>
      </w:tr>
    </w:tbl>
    <w:p w:rsidR="00564689" w:rsidRDefault="00564689">
      <w:pPr>
        <w:rPr>
          <w:rFonts w:ascii="Times New Roman" w:eastAsia="Times New Roman" w:hAnsi="Times New Roman" w:cs="Times New Roman"/>
          <w:sz w:val="24"/>
          <w:szCs w:val="24"/>
        </w:rPr>
      </w:pPr>
    </w:p>
    <w:p w:rsidR="00564689" w:rsidRDefault="0027479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564689" w:rsidRDefault="00274796">
      <w:pPr>
        <w:widowControl w:val="0"/>
        <w:spacing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Heffron</w:t>
      </w:r>
      <w:proofErr w:type="spellEnd"/>
      <w:r>
        <w:rPr>
          <w:rFonts w:ascii="Times New Roman" w:eastAsia="Times New Roman" w:hAnsi="Times New Roman" w:cs="Times New Roman"/>
          <w:sz w:val="24"/>
          <w:szCs w:val="24"/>
        </w:rPr>
        <w:t xml:space="preserve">, S. and R. Downs. (Eds.). </w:t>
      </w:r>
      <w:r w:rsidR="00E93ECA">
        <w:rPr>
          <w:rFonts w:ascii="Times New Roman" w:eastAsia="Times New Roman" w:hAnsi="Times New Roman" w:cs="Times New Roman"/>
          <w:sz w:val="24"/>
          <w:szCs w:val="24"/>
        </w:rPr>
        <w:t>(</w:t>
      </w:r>
      <w:r>
        <w:rPr>
          <w:rFonts w:ascii="Times New Roman" w:eastAsia="Times New Roman" w:hAnsi="Times New Roman" w:cs="Times New Roman"/>
          <w:sz w:val="24"/>
          <w:szCs w:val="24"/>
        </w:rPr>
        <w:t>2012</w:t>
      </w:r>
      <w:r w:rsidR="00E93EC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E93ECA">
        <w:rPr>
          <w:rFonts w:ascii="Times New Roman" w:eastAsia="Times New Roman" w:hAnsi="Times New Roman" w:cs="Times New Roman"/>
          <w:i/>
          <w:sz w:val="24"/>
          <w:szCs w:val="24"/>
        </w:rPr>
        <w:t>Geography for Life: National Geography Standards, Second Edition</w:t>
      </w:r>
      <w:r>
        <w:rPr>
          <w:rFonts w:ascii="Times New Roman" w:eastAsia="Times New Roman" w:hAnsi="Times New Roman" w:cs="Times New Roman"/>
          <w:sz w:val="24"/>
          <w:szCs w:val="24"/>
        </w:rPr>
        <w:t>. Washington D. C.: National Council for Geographic Education.</w:t>
      </w:r>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Sutton, C. (Ed.). </w:t>
      </w:r>
      <w:r w:rsidR="00E93ECA">
        <w:rPr>
          <w:rFonts w:ascii="Times New Roman" w:eastAsia="Times New Roman" w:hAnsi="Times New Roman" w:cs="Times New Roman"/>
          <w:sz w:val="24"/>
          <w:szCs w:val="24"/>
        </w:rPr>
        <w:t>(</w:t>
      </w:r>
      <w:r>
        <w:rPr>
          <w:rFonts w:ascii="Times New Roman" w:eastAsia="Times New Roman" w:hAnsi="Times New Roman" w:cs="Times New Roman"/>
          <w:sz w:val="24"/>
          <w:szCs w:val="24"/>
        </w:rPr>
        <w:t>2017</w:t>
      </w:r>
      <w:r w:rsidR="00E93EC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Goode’s World Atlas</w:t>
      </w:r>
      <w:r>
        <w:rPr>
          <w:rFonts w:ascii="Times New Roman" w:eastAsia="Times New Roman" w:hAnsi="Times New Roman" w:cs="Times New Roman"/>
          <w:sz w:val="24"/>
          <w:szCs w:val="24"/>
        </w:rPr>
        <w:t>, 23</w:t>
      </w:r>
      <w:r>
        <w:rPr>
          <w:rFonts w:ascii="Times New Roman" w:eastAsia="Times New Roman" w:hAnsi="Times New Roman" w:cs="Times New Roman"/>
          <w:sz w:val="24"/>
          <w:szCs w:val="24"/>
          <w:vertAlign w:val="superscript"/>
        </w:rPr>
        <w:t>rd</w:t>
      </w:r>
      <w:r>
        <w:rPr>
          <w:rFonts w:ascii="Times New Roman" w:eastAsia="Times New Roman" w:hAnsi="Times New Roman" w:cs="Times New Roman"/>
          <w:sz w:val="24"/>
          <w:szCs w:val="24"/>
        </w:rPr>
        <w:t xml:space="preserve"> edition. Rand-McNally.</w:t>
      </w:r>
    </w:p>
    <w:p w:rsidR="00564689" w:rsidRDefault="00564689">
      <w:pPr>
        <w:rPr>
          <w:rFonts w:ascii="Times New Roman" w:eastAsia="Times New Roman" w:hAnsi="Times New Roman" w:cs="Times New Roman"/>
          <w:b/>
          <w:sz w:val="24"/>
          <w:szCs w:val="24"/>
        </w:rPr>
      </w:pPr>
    </w:p>
    <w:p w:rsidR="00564689" w:rsidRDefault="0027479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564689" w:rsidRDefault="00E93EC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Atlas </w:t>
      </w:r>
      <w:proofErr w:type="spellStart"/>
      <w:r>
        <w:rPr>
          <w:rFonts w:ascii="Times New Roman" w:eastAsia="Times New Roman" w:hAnsi="Times New Roman" w:cs="Times New Roman"/>
          <w:sz w:val="24"/>
          <w:szCs w:val="24"/>
        </w:rPr>
        <w:t>Obscura</w:t>
      </w:r>
      <w:proofErr w:type="spellEnd"/>
      <w:r>
        <w:rPr>
          <w:rFonts w:ascii="Times New Roman" w:eastAsia="Times New Roman" w:hAnsi="Times New Roman" w:cs="Times New Roman"/>
          <w:sz w:val="24"/>
          <w:szCs w:val="24"/>
        </w:rPr>
        <w:t xml:space="preserve">. (2020). </w:t>
      </w:r>
      <w:r w:rsidR="00274796">
        <w:rPr>
          <w:rFonts w:ascii="Times New Roman" w:eastAsia="Times New Roman" w:hAnsi="Times New Roman" w:cs="Times New Roman"/>
          <w:sz w:val="24"/>
          <w:szCs w:val="24"/>
        </w:rPr>
        <w:t xml:space="preserve">Cyprus Buffer Zone - Nicosia, Cyprus. </w:t>
      </w:r>
      <w:hyperlink r:id="rId22">
        <w:r w:rsidR="00274796">
          <w:rPr>
            <w:rFonts w:ascii="Times New Roman" w:eastAsia="Times New Roman" w:hAnsi="Times New Roman" w:cs="Times New Roman"/>
            <w:color w:val="1155CC"/>
            <w:sz w:val="24"/>
            <w:szCs w:val="24"/>
            <w:u w:val="single"/>
          </w:rPr>
          <w:t>https://www.atlasobscura.com/places/un-buffer-zone-cyprus-green-line</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Council on Foreign Relations. n.</w:t>
      </w:r>
      <w:r w:rsidR="00E93ECA">
        <w:rPr>
          <w:rFonts w:ascii="Times New Roman" w:eastAsia="Times New Roman" w:hAnsi="Times New Roman" w:cs="Times New Roman"/>
          <w:sz w:val="24"/>
          <w:szCs w:val="24"/>
        </w:rPr>
        <w:t xml:space="preserve"> d. China’s Maritime Disputes.</w:t>
      </w:r>
      <w:r>
        <w:rPr>
          <w:rFonts w:ascii="Times New Roman" w:eastAsia="Times New Roman" w:hAnsi="Times New Roman" w:cs="Times New Roman"/>
          <w:sz w:val="24"/>
          <w:szCs w:val="24"/>
        </w:rPr>
        <w:t xml:space="preserve"> </w:t>
      </w:r>
    </w:p>
    <w:p w:rsidR="00564689" w:rsidRDefault="006A0841">
      <w:pPr>
        <w:widowControl w:val="0"/>
        <w:spacing w:line="240" w:lineRule="auto"/>
        <w:rPr>
          <w:rFonts w:ascii="Times New Roman" w:eastAsia="Times New Roman" w:hAnsi="Times New Roman" w:cs="Times New Roman"/>
          <w:sz w:val="24"/>
          <w:szCs w:val="24"/>
        </w:rPr>
      </w:pPr>
      <w:hyperlink r:id="rId23" w:anchor="!/chinas-maritime-disputes?cid=otr-marketing_use-china_sea_InfoGuide">
        <w:r w:rsidR="00274796">
          <w:rPr>
            <w:rFonts w:ascii="Times New Roman" w:eastAsia="Times New Roman" w:hAnsi="Times New Roman" w:cs="Times New Roman"/>
            <w:color w:val="1155CC"/>
            <w:sz w:val="24"/>
            <w:szCs w:val="24"/>
            <w:u w:val="single"/>
          </w:rPr>
          <w:t>https://www.cfr.org/interactives/chinas-maritime-disputes?cid=otr-marketing_use-china_sea_InfoGuide#!/chinas-maritime-disputes?cid=otr-marketing_use-china_sea_InfoGuide</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Africa: Human Geography. </w:t>
      </w:r>
      <w:hyperlink r:id="rId24">
        <w:r>
          <w:rPr>
            <w:rFonts w:ascii="Times New Roman" w:eastAsia="Times New Roman" w:hAnsi="Times New Roman" w:cs="Times New Roman"/>
            <w:color w:val="1155CC"/>
            <w:sz w:val="24"/>
            <w:szCs w:val="24"/>
            <w:u w:val="single"/>
          </w:rPr>
          <w:t>https://www.nationalgeographic.org/encyclopedia/africa-human-geography/</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Geographic Educatio</w:t>
      </w:r>
      <w:r w:rsidR="00E93ECA">
        <w:rPr>
          <w:rFonts w:ascii="Times New Roman" w:eastAsia="Times New Roman" w:hAnsi="Times New Roman" w:cs="Times New Roman"/>
          <w:sz w:val="24"/>
          <w:szCs w:val="24"/>
        </w:rPr>
        <w:t xml:space="preserve">n. (2020). </w:t>
      </w:r>
      <w:r>
        <w:rPr>
          <w:rFonts w:ascii="Times New Roman" w:eastAsia="Times New Roman" w:hAnsi="Times New Roman" w:cs="Times New Roman"/>
          <w:sz w:val="24"/>
          <w:szCs w:val="24"/>
        </w:rPr>
        <w:t xml:space="preserve">Asia: Human Geography. </w:t>
      </w:r>
      <w:hyperlink r:id="rId25">
        <w:r>
          <w:rPr>
            <w:rFonts w:ascii="Times New Roman" w:eastAsia="Times New Roman" w:hAnsi="Times New Roman" w:cs="Times New Roman"/>
            <w:color w:val="1155CC"/>
            <w:sz w:val="24"/>
            <w:szCs w:val="24"/>
            <w:u w:val="single"/>
          </w:rPr>
          <w:t>https://www.nationalgeographic.org/article/asia-human/</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Australia and Oceania: Human Geography. </w:t>
      </w:r>
      <w:hyperlink r:id="rId26">
        <w:r>
          <w:rPr>
            <w:rFonts w:ascii="Times New Roman" w:eastAsia="Times New Roman" w:hAnsi="Times New Roman" w:cs="Times New Roman"/>
            <w:color w:val="1155CC"/>
            <w:sz w:val="24"/>
            <w:szCs w:val="24"/>
            <w:u w:val="single"/>
          </w:rPr>
          <w:t>https://www.nationalgeographic.org/encyclopedia/oceania-human-geography/</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National Geogr</w:t>
      </w:r>
      <w:r w:rsidR="00E93ECA">
        <w:rPr>
          <w:rFonts w:ascii="Times New Roman" w:eastAsia="Times New Roman" w:hAnsi="Times New Roman" w:cs="Times New Roman"/>
          <w:sz w:val="24"/>
          <w:szCs w:val="24"/>
        </w:rPr>
        <w:t>aphic Education. (2020). Border.</w:t>
      </w:r>
      <w:r>
        <w:rPr>
          <w:rFonts w:ascii="Times New Roman" w:eastAsia="Times New Roman" w:hAnsi="Times New Roman" w:cs="Times New Roman"/>
          <w:sz w:val="24"/>
          <w:szCs w:val="24"/>
        </w:rPr>
        <w:t xml:space="preserve"> </w:t>
      </w:r>
      <w:hyperlink r:id="rId27">
        <w:r>
          <w:rPr>
            <w:rFonts w:ascii="Times New Roman" w:eastAsia="Times New Roman" w:hAnsi="Times New Roman" w:cs="Times New Roman"/>
            <w:color w:val="1155CC"/>
            <w:sz w:val="24"/>
            <w:szCs w:val="24"/>
            <w:u w:val="single"/>
          </w:rPr>
          <w:t>https://www.nationalgeographic.org/encyclopedia/border/</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Creating Social Change in the Peruvian Amazon. </w:t>
      </w:r>
    </w:p>
    <w:p w:rsidR="00564689" w:rsidRDefault="006A0841">
      <w:pPr>
        <w:widowControl w:val="0"/>
        <w:spacing w:line="240" w:lineRule="auto"/>
        <w:rPr>
          <w:rFonts w:ascii="Times New Roman" w:eastAsia="Times New Roman" w:hAnsi="Times New Roman" w:cs="Times New Roman"/>
          <w:sz w:val="24"/>
          <w:szCs w:val="24"/>
        </w:rPr>
      </w:pPr>
      <w:hyperlink r:id="rId28">
        <w:r w:rsidR="00274796">
          <w:rPr>
            <w:rFonts w:ascii="Times New Roman" w:eastAsia="Times New Roman" w:hAnsi="Times New Roman" w:cs="Times New Roman"/>
            <w:color w:val="1155CC"/>
            <w:sz w:val="24"/>
            <w:szCs w:val="24"/>
            <w:u w:val="single"/>
          </w:rPr>
          <w:t>https://www.nationalgeographic.org/article/creating-social-change-peruvian-amazon/</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Europe: Human Geography. </w:t>
      </w:r>
      <w:hyperlink r:id="rId29">
        <w:r>
          <w:rPr>
            <w:rFonts w:ascii="Times New Roman" w:eastAsia="Times New Roman" w:hAnsi="Times New Roman" w:cs="Times New Roman"/>
            <w:color w:val="1155CC"/>
            <w:sz w:val="24"/>
            <w:szCs w:val="24"/>
            <w:u w:val="single"/>
          </w:rPr>
          <w:t>https://www.nationalgeographic.org/encyclopedia/europe-human-geography/</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Influence of Size and Shape. </w:t>
      </w:r>
      <w:hyperlink r:id="rId30">
        <w:r>
          <w:rPr>
            <w:rFonts w:ascii="Times New Roman" w:eastAsia="Times New Roman" w:hAnsi="Times New Roman" w:cs="Times New Roman"/>
            <w:color w:val="1155CC"/>
            <w:sz w:val="24"/>
            <w:szCs w:val="24"/>
            <w:u w:val="single"/>
          </w:rPr>
          <w:t>https://www.nationalgeographic.org/activity/influence-of-shape-and-size/</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al Geographic Education. (2020). North America: Human Geography.</w:t>
      </w:r>
      <w:r>
        <w:rPr>
          <w:rFonts w:ascii="Times New Roman" w:eastAsia="Times New Roman" w:hAnsi="Times New Roman" w:cs="Times New Roman"/>
          <w:sz w:val="24"/>
          <w:szCs w:val="24"/>
        </w:rPr>
        <w:t xml:space="preserve"> </w:t>
      </w:r>
      <w:hyperlink r:id="rId31">
        <w:r>
          <w:rPr>
            <w:rFonts w:ascii="Times New Roman" w:eastAsia="Times New Roman" w:hAnsi="Times New Roman" w:cs="Times New Roman"/>
            <w:color w:val="1155CC"/>
            <w:sz w:val="24"/>
            <w:szCs w:val="24"/>
            <w:u w:val="single"/>
          </w:rPr>
          <w:t>https://www.nationalgeographic.org/encyclopedia/north-america-human-geography/</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Research Examples of Human Geography and Borders.</w:t>
      </w:r>
    </w:p>
    <w:p w:rsidR="00564689" w:rsidRDefault="006A0841">
      <w:pPr>
        <w:widowControl w:val="0"/>
        <w:spacing w:line="240" w:lineRule="auto"/>
        <w:rPr>
          <w:rFonts w:ascii="Times New Roman" w:eastAsia="Times New Roman" w:hAnsi="Times New Roman" w:cs="Times New Roman"/>
          <w:sz w:val="24"/>
          <w:szCs w:val="24"/>
        </w:rPr>
      </w:pPr>
      <w:hyperlink r:id="rId32">
        <w:r w:rsidR="00274796">
          <w:rPr>
            <w:rFonts w:ascii="Times New Roman" w:eastAsia="Times New Roman" w:hAnsi="Times New Roman" w:cs="Times New Roman"/>
            <w:color w:val="1155CC"/>
            <w:sz w:val="24"/>
            <w:szCs w:val="24"/>
            <w:u w:val="single"/>
          </w:rPr>
          <w:t>https://www.nationalgeographic.org/activity/research-examples-of-human-geography-and-borders/</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 xml:space="preserve">Resource Library. </w:t>
      </w:r>
      <w:hyperlink r:id="rId33">
        <w:r>
          <w:rPr>
            <w:rFonts w:ascii="Times New Roman" w:eastAsia="Times New Roman" w:hAnsi="Times New Roman" w:cs="Times New Roman"/>
            <w:color w:val="1155CC"/>
            <w:sz w:val="24"/>
            <w:szCs w:val="24"/>
            <w:u w:val="single"/>
          </w:rPr>
          <w:t>https://www.nationalgeographic.org/education/resource-library/</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National Geographic Education. </w:t>
      </w:r>
      <w:r w:rsidR="00E93ECA">
        <w:rPr>
          <w:rFonts w:ascii="Times New Roman" w:eastAsia="Times New Roman" w:hAnsi="Times New Roman" w:cs="Times New Roman"/>
          <w:sz w:val="24"/>
          <w:szCs w:val="24"/>
        </w:rPr>
        <w:t>(</w:t>
      </w:r>
      <w:r>
        <w:rPr>
          <w:rFonts w:ascii="Times New Roman" w:eastAsia="Times New Roman" w:hAnsi="Times New Roman" w:cs="Times New Roman"/>
          <w:sz w:val="24"/>
          <w:szCs w:val="24"/>
        </w:rPr>
        <w:t>2020</w:t>
      </w:r>
      <w:r w:rsidR="00E93EC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E93ECA">
        <w:rPr>
          <w:rFonts w:ascii="Times New Roman" w:eastAsia="Times New Roman" w:hAnsi="Times New Roman" w:cs="Times New Roman"/>
          <w:sz w:val="24"/>
          <w:szCs w:val="24"/>
        </w:rPr>
        <w:t>South America: Human Geography.</w:t>
      </w:r>
      <w:r>
        <w:rPr>
          <w:rFonts w:ascii="Times New Roman" w:eastAsia="Times New Roman" w:hAnsi="Times New Roman" w:cs="Times New Roman"/>
          <w:sz w:val="24"/>
          <w:szCs w:val="24"/>
        </w:rPr>
        <w:t xml:space="preserve"> </w:t>
      </w:r>
      <w:hyperlink r:id="rId34">
        <w:r>
          <w:rPr>
            <w:rFonts w:ascii="Times New Roman" w:eastAsia="Times New Roman" w:hAnsi="Times New Roman" w:cs="Times New Roman"/>
            <w:color w:val="1155CC"/>
            <w:sz w:val="24"/>
            <w:szCs w:val="24"/>
            <w:u w:val="single"/>
          </w:rPr>
          <w:t>https://www.nationalgeographic.org/encyclopedia/south-america-human-geography/</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27479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Nation</w:t>
      </w:r>
      <w:r w:rsidR="00E93ECA">
        <w:rPr>
          <w:rFonts w:ascii="Times New Roman" w:eastAsia="Times New Roman" w:hAnsi="Times New Roman" w:cs="Times New Roman"/>
          <w:sz w:val="24"/>
          <w:szCs w:val="24"/>
        </w:rPr>
        <w:t xml:space="preserve">al Geographic Education. (2020). </w:t>
      </w:r>
      <w:r>
        <w:rPr>
          <w:rFonts w:ascii="Times New Roman" w:eastAsia="Times New Roman" w:hAnsi="Times New Roman" w:cs="Times New Roman"/>
          <w:sz w:val="24"/>
          <w:szCs w:val="24"/>
        </w:rPr>
        <w:t>Trash and Overcr</w:t>
      </w:r>
      <w:r w:rsidR="00E93ECA">
        <w:rPr>
          <w:rFonts w:ascii="Times New Roman" w:eastAsia="Times New Roman" w:hAnsi="Times New Roman" w:cs="Times New Roman"/>
          <w:sz w:val="24"/>
          <w:szCs w:val="24"/>
        </w:rPr>
        <w:t>owding at the Top of the World.</w:t>
      </w:r>
      <w:r>
        <w:rPr>
          <w:rFonts w:ascii="Times New Roman" w:eastAsia="Times New Roman" w:hAnsi="Times New Roman" w:cs="Times New Roman"/>
          <w:sz w:val="24"/>
          <w:szCs w:val="24"/>
        </w:rPr>
        <w:t xml:space="preserve"> </w:t>
      </w:r>
      <w:hyperlink r:id="rId35">
        <w:r>
          <w:rPr>
            <w:rFonts w:ascii="Times New Roman" w:eastAsia="Times New Roman" w:hAnsi="Times New Roman" w:cs="Times New Roman"/>
            <w:color w:val="1155CC"/>
            <w:sz w:val="24"/>
            <w:szCs w:val="24"/>
            <w:u w:val="single"/>
          </w:rPr>
          <w:t>https://www.nationalgeographic.org/article/trash-and-overcrowding-top-world/</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E93EC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Relief Web. (2017.) </w:t>
      </w:r>
      <w:r w:rsidR="00274796">
        <w:rPr>
          <w:rFonts w:ascii="Times New Roman" w:eastAsia="Times New Roman" w:hAnsi="Times New Roman" w:cs="Times New Roman"/>
          <w:sz w:val="24"/>
          <w:szCs w:val="24"/>
        </w:rPr>
        <w:t xml:space="preserve">Editor’s Pick: 10 Violent Water Conflicts. </w:t>
      </w:r>
      <w:hyperlink r:id="rId36">
        <w:r w:rsidR="00274796">
          <w:rPr>
            <w:rFonts w:ascii="Times New Roman" w:eastAsia="Times New Roman" w:hAnsi="Times New Roman" w:cs="Times New Roman"/>
            <w:color w:val="1155CC"/>
            <w:sz w:val="24"/>
            <w:szCs w:val="24"/>
            <w:u w:val="single"/>
          </w:rPr>
          <w:t>https://reliefweb.int/report/world/editor-s-pick-10-violent-water-conflicts</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E93EC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State. 2017. </w:t>
      </w:r>
      <w:r w:rsidR="00274796">
        <w:rPr>
          <w:rFonts w:ascii="Times New Roman" w:eastAsia="Times New Roman" w:hAnsi="Times New Roman" w:cs="Times New Roman"/>
          <w:color w:val="222222"/>
          <w:sz w:val="24"/>
          <w:szCs w:val="24"/>
        </w:rPr>
        <w:t xml:space="preserve">Mega-farms bring odors, cleared forests, </w:t>
      </w:r>
      <w:r>
        <w:rPr>
          <w:rFonts w:ascii="Times New Roman" w:eastAsia="Times New Roman" w:hAnsi="Times New Roman" w:cs="Times New Roman"/>
          <w:color w:val="222222"/>
          <w:sz w:val="24"/>
          <w:szCs w:val="24"/>
        </w:rPr>
        <w:t>huge water demands to rural SC.</w:t>
      </w:r>
      <w:r w:rsidR="00274796">
        <w:rPr>
          <w:rFonts w:ascii="Times New Roman" w:eastAsia="Times New Roman" w:hAnsi="Times New Roman" w:cs="Times New Roman"/>
          <w:color w:val="222222"/>
          <w:sz w:val="24"/>
          <w:szCs w:val="24"/>
        </w:rPr>
        <w:t xml:space="preserve"> </w:t>
      </w:r>
      <w:hyperlink r:id="rId37">
        <w:r w:rsidR="00274796">
          <w:rPr>
            <w:rFonts w:ascii="Times New Roman" w:eastAsia="Times New Roman" w:hAnsi="Times New Roman" w:cs="Times New Roman"/>
            <w:color w:val="1155CC"/>
            <w:sz w:val="24"/>
            <w:szCs w:val="24"/>
            <w:u w:val="single"/>
          </w:rPr>
          <w:t>https://www.thestate.com/news/local/article146223014.html</w:t>
        </w:r>
      </w:hyperlink>
    </w:p>
    <w:p w:rsidR="00564689" w:rsidRDefault="00564689">
      <w:pPr>
        <w:widowControl w:val="0"/>
        <w:spacing w:line="240" w:lineRule="auto"/>
        <w:rPr>
          <w:rFonts w:ascii="Times New Roman" w:eastAsia="Times New Roman" w:hAnsi="Times New Roman" w:cs="Times New Roman"/>
          <w:sz w:val="24"/>
          <w:szCs w:val="24"/>
        </w:rPr>
      </w:pPr>
    </w:p>
    <w:p w:rsidR="00564689" w:rsidRDefault="00E93ECA">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United Nations. (2020). </w:t>
      </w:r>
      <w:r w:rsidR="00274796">
        <w:rPr>
          <w:rFonts w:ascii="Times New Roman" w:eastAsia="Times New Roman" w:hAnsi="Times New Roman" w:cs="Times New Roman"/>
          <w:sz w:val="24"/>
          <w:szCs w:val="24"/>
        </w:rPr>
        <w:t>United Nations Convention on the Law of the Sea of 10 Decembe</w:t>
      </w:r>
      <w:r>
        <w:rPr>
          <w:rFonts w:ascii="Times New Roman" w:eastAsia="Times New Roman" w:hAnsi="Times New Roman" w:cs="Times New Roman"/>
          <w:sz w:val="24"/>
          <w:szCs w:val="24"/>
        </w:rPr>
        <w:t>r 1982: Overview and full text.</w:t>
      </w:r>
      <w:r w:rsidR="00274796">
        <w:rPr>
          <w:rFonts w:ascii="Times New Roman" w:eastAsia="Times New Roman" w:hAnsi="Times New Roman" w:cs="Times New Roman"/>
          <w:sz w:val="24"/>
          <w:szCs w:val="24"/>
        </w:rPr>
        <w:t xml:space="preserve"> </w:t>
      </w:r>
      <w:hyperlink r:id="rId38">
        <w:r w:rsidR="00274796">
          <w:rPr>
            <w:rFonts w:ascii="Times New Roman" w:eastAsia="Times New Roman" w:hAnsi="Times New Roman" w:cs="Times New Roman"/>
            <w:color w:val="1155CC"/>
            <w:sz w:val="24"/>
            <w:szCs w:val="24"/>
            <w:u w:val="single"/>
          </w:rPr>
          <w:t>https://www.un.org/depts/los/convention_agreements/convention_overview_convention.htm</w:t>
        </w:r>
      </w:hyperlink>
    </w:p>
    <w:sectPr w:rsidR="00564689">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689"/>
    <w:rsid w:val="00274796"/>
    <w:rsid w:val="00564689"/>
    <w:rsid w:val="006A0841"/>
    <w:rsid w:val="008F7A19"/>
    <w:rsid w:val="00E93E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73F05"/>
  <w15:docId w15:val="{00700506-025E-4830-82C5-E35EA2060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www.un.org/depts/los/convention_agreements/convention_overview_convention.htm" TargetMode="External"/><Relationship Id="rId18" Type="http://schemas.openxmlformats.org/officeDocument/2006/relationships/hyperlink" Target="https://www.cfr.org/interactives/chinas-maritime-disputes?cid=otr-marketing_use-china_sea_InfoGuide" TargetMode="External"/><Relationship Id="rId26" Type="http://schemas.openxmlformats.org/officeDocument/2006/relationships/hyperlink" Target="https://www.nationalgeographic.org/encyclopedia/oceania-human-geography/" TargetMode="External"/><Relationship Id="rId39" Type="http://schemas.openxmlformats.org/officeDocument/2006/relationships/fontTable" Target="fontTable.xml"/><Relationship Id="rId21" Type="http://schemas.openxmlformats.org/officeDocument/2006/relationships/hyperlink" Target="https://reliefweb.int/report/world/editor-s-pick-10-violent-water-conflicts" TargetMode="External"/><Relationship Id="rId34" Type="http://schemas.openxmlformats.org/officeDocument/2006/relationships/hyperlink" Target="https://www.nationalgeographic.org/encyclopedia/south-america-human-geography/" TargetMode="External"/><Relationship Id="rId7" Type="http://schemas.openxmlformats.org/officeDocument/2006/relationships/hyperlink" Target="https://www.nationalgeographic.org/encyclopedia/europe-human-geography/" TargetMode="External"/><Relationship Id="rId12" Type="http://schemas.openxmlformats.org/officeDocument/2006/relationships/hyperlink" Target="https://www.greenvillecounty.org/rod/pdf/NC%20SC%20Boundary%20Clarification%20Presentation.pdf" TargetMode="External"/><Relationship Id="rId17" Type="http://schemas.openxmlformats.org/officeDocument/2006/relationships/hyperlink" Target="https://www.nationalgeographic.org/article/creating-social-change-peruvian-amazon/" TargetMode="External"/><Relationship Id="rId25" Type="http://schemas.openxmlformats.org/officeDocument/2006/relationships/hyperlink" Target="https://www.nationalgeographic.org/article/asia-human/" TargetMode="External"/><Relationship Id="rId33" Type="http://schemas.openxmlformats.org/officeDocument/2006/relationships/hyperlink" Target="https://www.nationalgeographic.org/education/resource-library/" TargetMode="External"/><Relationship Id="rId38" Type="http://schemas.openxmlformats.org/officeDocument/2006/relationships/hyperlink" Target="https://www.un.org/depts/los/convention_agreements/convention_overview_convention.htm" TargetMode="External"/><Relationship Id="rId2" Type="http://schemas.openxmlformats.org/officeDocument/2006/relationships/settings" Target="settings.xml"/><Relationship Id="rId16" Type="http://schemas.openxmlformats.org/officeDocument/2006/relationships/hyperlink" Target="https://www.nationalgeographic.org/article/trash-and-overcrowding-top-world/" TargetMode="External"/><Relationship Id="rId20" Type="http://schemas.openxmlformats.org/officeDocument/2006/relationships/hyperlink" Target="https://www.thestate.com/news/local/article146223014.html" TargetMode="External"/><Relationship Id="rId29" Type="http://schemas.openxmlformats.org/officeDocument/2006/relationships/hyperlink" Target="https://www.nationalgeographic.org/encyclopedia/europe-human-geography/" TargetMode="External"/><Relationship Id="rId1" Type="http://schemas.openxmlformats.org/officeDocument/2006/relationships/styles" Target="styles.xml"/><Relationship Id="rId6" Type="http://schemas.openxmlformats.org/officeDocument/2006/relationships/hyperlink" Target="https://www.nationalgeographic.org/encyclopedia/oceania-human-geography/" TargetMode="External"/><Relationship Id="rId11" Type="http://schemas.openxmlformats.org/officeDocument/2006/relationships/hyperlink" Target="https://www.nationalgeographic.org/activity/influence-of-shape-and-size/" TargetMode="External"/><Relationship Id="rId24" Type="http://schemas.openxmlformats.org/officeDocument/2006/relationships/hyperlink" Target="https://www.nationalgeographic.org/encyclopedia/africa-human-geography/" TargetMode="External"/><Relationship Id="rId32" Type="http://schemas.openxmlformats.org/officeDocument/2006/relationships/hyperlink" Target="https://www.nationalgeographic.org/activity/research-examples-of-human-geography-and-borders/" TargetMode="External"/><Relationship Id="rId37" Type="http://schemas.openxmlformats.org/officeDocument/2006/relationships/hyperlink" Target="https://www.thestate.com/news/local/article146223014.html" TargetMode="External"/><Relationship Id="rId40" Type="http://schemas.openxmlformats.org/officeDocument/2006/relationships/theme" Target="theme/theme1.xml"/><Relationship Id="rId5" Type="http://schemas.openxmlformats.org/officeDocument/2006/relationships/hyperlink" Target="https://www.nationalgeographic.org/article/asia-human/" TargetMode="External"/><Relationship Id="rId15" Type="http://schemas.openxmlformats.org/officeDocument/2006/relationships/hyperlink" Target="https://www.nationalgeographic.org/activity/research-examples-of-human-geography-and-borders/" TargetMode="External"/><Relationship Id="rId23" Type="http://schemas.openxmlformats.org/officeDocument/2006/relationships/hyperlink" Target="https://www.cfr.org/interactives/chinas-maritime-disputes?cid=otr-marketing_use-china_sea_InfoGuide" TargetMode="External"/><Relationship Id="rId28" Type="http://schemas.openxmlformats.org/officeDocument/2006/relationships/hyperlink" Target="https://www.nationalgeographic.org/article/creating-social-change-peruvian-amazon/" TargetMode="External"/><Relationship Id="rId36" Type="http://schemas.openxmlformats.org/officeDocument/2006/relationships/hyperlink" Target="https://reliefweb.int/report/world/editor-s-pick-10-violent-water-conflicts" TargetMode="External"/><Relationship Id="rId10" Type="http://schemas.openxmlformats.org/officeDocument/2006/relationships/hyperlink" Target="https://www.nationalgeographic.org/encyclopedia/border/" TargetMode="External"/><Relationship Id="rId19" Type="http://schemas.openxmlformats.org/officeDocument/2006/relationships/hyperlink" Target="https://www.nationalgeographic.com/news/2014/3/140328-disputed-territories-geography-russia-crimea/" TargetMode="External"/><Relationship Id="rId31" Type="http://schemas.openxmlformats.org/officeDocument/2006/relationships/hyperlink" Target="https://www.nationalgeographic.org/encyclopedia/north-america-human-geography/" TargetMode="External"/><Relationship Id="rId4" Type="http://schemas.openxmlformats.org/officeDocument/2006/relationships/hyperlink" Target="https://www.nationalgeographic.org/encyclopedia/africa-human-geography/" TargetMode="External"/><Relationship Id="rId9" Type="http://schemas.openxmlformats.org/officeDocument/2006/relationships/hyperlink" Target="https://www.nationalgeographic.org/encyclopedia/south-america-human-geography/" TargetMode="External"/><Relationship Id="rId14" Type="http://schemas.openxmlformats.org/officeDocument/2006/relationships/hyperlink" Target="https://www.atlasobscura.com/places/un-buffer-zone-cyprus-green-line" TargetMode="External"/><Relationship Id="rId22" Type="http://schemas.openxmlformats.org/officeDocument/2006/relationships/hyperlink" Target="https://www.atlasobscura.com/places/un-buffer-zone-cyprus-green-line" TargetMode="External"/><Relationship Id="rId27" Type="http://schemas.openxmlformats.org/officeDocument/2006/relationships/hyperlink" Target="https://www.nationalgeographic.org/encyclopedia/border/" TargetMode="External"/><Relationship Id="rId30" Type="http://schemas.openxmlformats.org/officeDocument/2006/relationships/hyperlink" Target="https://www.nationalgeographic.org/activity/influence-of-shape-and-size/" TargetMode="External"/><Relationship Id="rId35" Type="http://schemas.openxmlformats.org/officeDocument/2006/relationships/hyperlink" Target="https://www.nationalgeographic.org/article/trash-and-overcrowding-top-world/" TargetMode="External"/><Relationship Id="rId8" Type="http://schemas.openxmlformats.org/officeDocument/2006/relationships/hyperlink" Target="https://www.nationalgeographic.org/encyclopedia/north-america-human-geography/" TargetMode="External"/><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3794</Words>
  <Characters>21632</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2020-05-16T18:25:00Z</dcterms:created>
  <dcterms:modified xsi:type="dcterms:W3CDTF">2020-05-16T18:25:00Z</dcterms:modified>
  <cp:contentStatus/>
</cp:coreProperties>
</file>