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E0BD1" w:rsidRDefault="006E0BD1">
      <w:pPr>
        <w:rPr>
          <w:rFonts w:ascii="Times New Roman" w:eastAsia="Times New Roman" w:hAnsi="Times New Roman" w:cs="Times New Roman"/>
          <w:sz w:val="24"/>
          <w:szCs w:val="24"/>
        </w:rPr>
      </w:pPr>
      <w:bookmarkStart w:id="0" w:name="_GoBack"/>
      <w:bookmarkEnd w:id="0"/>
    </w:p>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displays components that frame and support teaching and learning for 7th grade geography students. In some instances, teacher and student actions are described."/>
      </w:tblPr>
      <w:tblGrid>
        <w:gridCol w:w="6480"/>
        <w:gridCol w:w="6480"/>
      </w:tblGrid>
      <w:tr w:rsidR="006E0BD1" w:rsidTr="003A664C">
        <w:trPr>
          <w:trHeight w:val="420"/>
          <w:tblHeader/>
        </w:trPr>
        <w:tc>
          <w:tcPr>
            <w:tcW w:w="12960" w:type="dxa"/>
            <w:gridSpan w:val="2"/>
            <w:shd w:val="clear" w:color="auto" w:fill="auto"/>
            <w:tcMar>
              <w:top w:w="100" w:type="dxa"/>
              <w:left w:w="100" w:type="dxa"/>
              <w:bottom w:w="100" w:type="dxa"/>
              <w:right w:w="100" w:type="dxa"/>
            </w:tcMar>
          </w:tcPr>
          <w:p w:rsidR="006E0BD1" w:rsidRDefault="003A664C">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Grade 7 Unit 1 </w:t>
            </w:r>
            <w:r w:rsidR="007F6ED3">
              <w:rPr>
                <w:rFonts w:ascii="Times New Roman" w:eastAsia="Times New Roman" w:hAnsi="Times New Roman" w:cs="Times New Roman"/>
                <w:b/>
                <w:sz w:val="24"/>
                <w:szCs w:val="24"/>
              </w:rPr>
              <w:t>Geography Concepts and Skills</w:t>
            </w:r>
          </w:p>
        </w:tc>
      </w:tr>
      <w:tr w:rsidR="006E0BD1">
        <w:trPr>
          <w:trHeight w:val="420"/>
        </w:trPr>
        <w:tc>
          <w:tcPr>
            <w:tcW w:w="12960" w:type="dxa"/>
            <w:gridSpan w:val="2"/>
            <w:shd w:val="clear" w:color="auto" w:fill="D9D9D9"/>
            <w:tcMar>
              <w:top w:w="100" w:type="dxa"/>
              <w:left w:w="100" w:type="dxa"/>
              <w:bottom w:w="100" w:type="dxa"/>
              <w:right w:w="100" w:type="dxa"/>
            </w:tcMar>
          </w:tcPr>
          <w:p w:rsidR="006E0BD1" w:rsidRDefault="007F6ED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6E0BD1">
        <w:trPr>
          <w:trHeight w:val="420"/>
        </w:trPr>
        <w:tc>
          <w:tcPr>
            <w:tcW w:w="12960" w:type="dxa"/>
            <w:gridSpan w:val="2"/>
            <w:shd w:val="clear" w:color="auto" w:fill="auto"/>
            <w:tcMar>
              <w:top w:w="100" w:type="dxa"/>
              <w:left w:w="100" w:type="dxa"/>
              <w:bottom w:w="100" w:type="dxa"/>
              <w:right w:w="100" w:type="dxa"/>
            </w:tcMar>
          </w:tcPr>
          <w:p w:rsidR="006E0BD1" w:rsidRDefault="007F6ED3">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unit is designed to expose students to the concepts and skills used in geographic inquiry. The unit lays the foundation for the geography content supported in Units 2-7.</w:t>
            </w:r>
          </w:p>
        </w:tc>
      </w:tr>
      <w:tr w:rsidR="006E0BD1">
        <w:trPr>
          <w:trHeight w:val="420"/>
        </w:trPr>
        <w:tc>
          <w:tcPr>
            <w:tcW w:w="12960" w:type="dxa"/>
            <w:gridSpan w:val="2"/>
            <w:shd w:val="clear" w:color="auto" w:fill="D9D9D9"/>
            <w:tcMar>
              <w:top w:w="100" w:type="dxa"/>
              <w:left w:w="100" w:type="dxa"/>
              <w:bottom w:w="100" w:type="dxa"/>
              <w:right w:w="100" w:type="dxa"/>
            </w:tcMar>
          </w:tcPr>
          <w:p w:rsidR="006E0BD1" w:rsidRDefault="007F6ED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6E0BD1">
        <w:trPr>
          <w:trHeight w:val="420"/>
        </w:trPr>
        <w:tc>
          <w:tcPr>
            <w:tcW w:w="12960" w:type="dxa"/>
            <w:gridSpan w:val="2"/>
            <w:shd w:val="clear" w:color="auto" w:fill="auto"/>
            <w:tcMar>
              <w:top w:w="100" w:type="dxa"/>
              <w:left w:w="100" w:type="dxa"/>
              <w:bottom w:w="100" w:type="dxa"/>
              <w:right w:w="100" w:type="dxa"/>
            </w:tcMar>
          </w:tcPr>
          <w:p w:rsidR="006E0BD1" w:rsidRDefault="007F6ED3">
            <w:pPr>
              <w:rPr>
                <w:rFonts w:ascii="Times New Roman" w:eastAsia="Times New Roman" w:hAnsi="Times New Roman" w:cs="Times New Roman"/>
                <w:sz w:val="24"/>
                <w:szCs w:val="24"/>
              </w:rPr>
            </w:pPr>
            <w:r>
              <w:rPr>
                <w:rFonts w:ascii="Times New Roman" w:eastAsia="Times New Roman" w:hAnsi="Times New Roman" w:cs="Times New Roman"/>
                <w:sz w:val="24"/>
                <w:szCs w:val="24"/>
              </w:rPr>
              <w:t>What are the perspectives and skills used by a geographer?</w:t>
            </w:r>
          </w:p>
          <w:p w:rsidR="006E0BD1" w:rsidRDefault="006E0BD1">
            <w:pPr>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6E0BD1">
        <w:trPr>
          <w:trHeight w:val="420"/>
        </w:trPr>
        <w:tc>
          <w:tcPr>
            <w:tcW w:w="12960" w:type="dxa"/>
            <w:gridSpan w:val="2"/>
            <w:shd w:val="clear" w:color="auto" w:fill="D9D9D9"/>
            <w:tcMar>
              <w:top w:w="100" w:type="dxa"/>
              <w:left w:w="100" w:type="dxa"/>
              <w:bottom w:w="100" w:type="dxa"/>
              <w:right w:w="100" w:type="dxa"/>
            </w:tcMar>
          </w:tcPr>
          <w:p w:rsidR="006E0BD1" w:rsidRDefault="007F6ED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6E0BD1">
        <w:trPr>
          <w:trHeight w:val="420"/>
        </w:trPr>
        <w:tc>
          <w:tcPr>
            <w:tcW w:w="12960" w:type="dxa"/>
            <w:gridSpan w:val="2"/>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 Places and Regions</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ER: Environment and Resources</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HS: Human Systems</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 Applied Geography</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Each of the themes developed for grade seven is used within this unit. </w:t>
            </w:r>
          </w:p>
        </w:tc>
      </w:tr>
      <w:tr w:rsidR="006E0BD1">
        <w:trPr>
          <w:trHeight w:val="420"/>
        </w:trPr>
        <w:tc>
          <w:tcPr>
            <w:tcW w:w="12960" w:type="dxa"/>
            <w:gridSpan w:val="2"/>
            <w:shd w:val="clear" w:color="auto" w:fill="D9D9D9"/>
            <w:tcMar>
              <w:top w:w="100" w:type="dxa"/>
              <w:left w:w="100" w:type="dxa"/>
              <w:bottom w:w="100" w:type="dxa"/>
              <w:right w:w="100" w:type="dxa"/>
            </w:tcMar>
          </w:tcPr>
          <w:p w:rsidR="006E0BD1" w:rsidRDefault="007F6ED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6E0BD1">
        <w:trPr>
          <w:trHeight w:val="420"/>
        </w:trPr>
        <w:tc>
          <w:tcPr>
            <w:tcW w:w="12960" w:type="dxa"/>
            <w:gridSpan w:val="2"/>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 Mapping</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MR: Models and Representations</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 Gather Evidence and Communicate Findings</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CC: Conditions, Connections, and Regions</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 Scale</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DP: Distribution and Pattern</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Each of the geographical thinking skills developed for grade seven is used within this unit. </w:t>
            </w:r>
          </w:p>
        </w:tc>
      </w:tr>
      <w:tr w:rsidR="006E0BD1">
        <w:trPr>
          <w:trHeight w:val="420"/>
        </w:trPr>
        <w:tc>
          <w:tcPr>
            <w:tcW w:w="12960" w:type="dxa"/>
            <w:gridSpan w:val="2"/>
            <w:shd w:val="clear" w:color="auto" w:fill="D9D9D9"/>
            <w:tcMar>
              <w:top w:w="100" w:type="dxa"/>
              <w:left w:w="100" w:type="dxa"/>
              <w:bottom w:w="100" w:type="dxa"/>
              <w:right w:w="100" w:type="dxa"/>
            </w:tcMar>
          </w:tcPr>
          <w:p w:rsidR="006E0BD1" w:rsidRDefault="007F6ED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Standard(s)</w:t>
            </w:r>
          </w:p>
        </w:tc>
      </w:tr>
      <w:tr w:rsidR="006E0BD1">
        <w:trPr>
          <w:trHeight w:val="420"/>
        </w:trPr>
        <w:tc>
          <w:tcPr>
            <w:tcW w:w="12960" w:type="dxa"/>
            <w:gridSpan w:val="2"/>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1: Africa</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2: Asia</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3: Australia, Oceania, Antarctica</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4: Europe</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5: North America</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6: South America</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Examples from each of the standards developed for grade seven are used within this unit. </w:t>
            </w:r>
          </w:p>
        </w:tc>
      </w:tr>
      <w:tr w:rsidR="006E0BD1">
        <w:trPr>
          <w:trHeight w:val="420"/>
        </w:trPr>
        <w:tc>
          <w:tcPr>
            <w:tcW w:w="12960" w:type="dxa"/>
            <w:gridSpan w:val="2"/>
            <w:shd w:val="clear" w:color="auto" w:fill="D9D9D9"/>
            <w:tcMar>
              <w:top w:w="100" w:type="dxa"/>
              <w:left w:w="100" w:type="dxa"/>
              <w:bottom w:w="100" w:type="dxa"/>
              <w:right w:w="100" w:type="dxa"/>
            </w:tcMar>
          </w:tcPr>
          <w:p w:rsidR="006E0BD1" w:rsidRDefault="007F6ED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6E0BD1">
        <w:trPr>
          <w:trHeight w:val="420"/>
        </w:trPr>
        <w:tc>
          <w:tcPr>
            <w:tcW w:w="12960" w:type="dxa"/>
            <w:gridSpan w:val="2"/>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Perspectives:</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develop reasons for why something is located in a particular place.</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humans are connected to nonliving and other living things on Earth.</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describe how places change over time.</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civics and economics are connected to geographic questions.</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Skills:</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identify, use, interpret, and construct maps. </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use, interpret, and construct basic geographic models and other visual representations.</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use, and interpret different forms of evidence.</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and compare the development of conditions, connections, and regions.</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spatial hierarchies.</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 can identify spatial distributions, patterns, and associations.</w:t>
            </w:r>
          </w:p>
          <w:p w:rsidR="006E0BD1" w:rsidRDefault="006E0BD1">
            <w:pPr>
              <w:widowControl w:val="0"/>
              <w:spacing w:line="240" w:lineRule="auto"/>
              <w:jc w:val="both"/>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Doing geography:</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ask a geographic question.</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acquire geographic information.</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organize geographic information.</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answer geographic questions.</w:t>
            </w:r>
          </w:p>
        </w:tc>
      </w:tr>
      <w:tr w:rsidR="006E0BD1">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Unit Sequence of Teacher Instructional Practices and Actions Students will Take to answer the Overarching Inquiry Question</w:t>
            </w:r>
          </w:p>
        </w:tc>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Instructional Guidance and resources listed below are offered as suggestions for educators to assist students in reaching the goals of the proposed sequence.</w:t>
            </w:r>
          </w:p>
        </w:tc>
      </w:tr>
      <w:tr w:rsidR="006E0BD1">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Perspectives:</w:t>
            </w:r>
          </w:p>
          <w:p w:rsidR="006E0BD1" w:rsidRDefault="007F6ED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develop reasons for why something is located in a particular place.</w:t>
            </w:r>
          </w:p>
          <w:p w:rsidR="006E0BD1" w:rsidRDefault="007F6ED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explain how humans are connected to nonliving and other living things on Earth.</w:t>
            </w:r>
          </w:p>
          <w:p w:rsidR="006E0BD1" w:rsidRDefault="007F6ED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describe how places change over time.</w:t>
            </w:r>
          </w:p>
          <w:p w:rsidR="006E0BD1" w:rsidRDefault="007F6ED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explain how civics and economics are connected to geographic questions.</w:t>
            </w:r>
          </w:p>
        </w:tc>
        <w:tc>
          <w:tcPr>
            <w:tcW w:w="6480" w:type="dxa"/>
            <w:shd w:val="clear" w:color="auto" w:fill="auto"/>
            <w:tcMar>
              <w:top w:w="100" w:type="dxa"/>
              <w:left w:w="100" w:type="dxa"/>
              <w:bottom w:w="100" w:type="dxa"/>
              <w:right w:w="100" w:type="dxa"/>
            </w:tcMar>
          </w:tcPr>
          <w:p w:rsidR="006E0BD1" w:rsidRDefault="006E0BD1">
            <w:pPr>
              <w:widowControl w:val="0"/>
              <w:spacing w:line="240" w:lineRule="auto"/>
              <w:rPr>
                <w:rFonts w:ascii="Times New Roman" w:eastAsia="Times New Roman" w:hAnsi="Times New Roman" w:cs="Times New Roman"/>
                <w:sz w:val="24"/>
                <w:szCs w:val="24"/>
              </w:rPr>
            </w:pPr>
          </w:p>
        </w:tc>
      </w:tr>
      <w:tr w:rsidR="006E0BD1">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is a Geographic Perspective?</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order for students to develop the perspectives of a geographer, students will engage in a series of investigations using each perspective (below).</w:t>
            </w:r>
          </w:p>
        </w:tc>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Two primary perspectives inform geographic inquiry. </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Spatial Perspective is concerned with questions related to </w:t>
            </w:r>
            <w:r>
              <w:rPr>
                <w:rFonts w:ascii="Times New Roman" w:eastAsia="Times New Roman" w:hAnsi="Times New Roman" w:cs="Times New Roman"/>
                <w:i/>
                <w:sz w:val="24"/>
                <w:szCs w:val="24"/>
              </w:rPr>
              <w:t>where</w:t>
            </w:r>
            <w:r>
              <w:rPr>
                <w:rFonts w:ascii="Times New Roman" w:eastAsia="Times New Roman" w:hAnsi="Times New Roman" w:cs="Times New Roman"/>
                <w:sz w:val="24"/>
                <w:szCs w:val="24"/>
              </w:rPr>
              <w:t>: “Where is it?</w:t>
            </w:r>
            <w:r w:rsidR="00A3374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Why is it there?”; and “Why should I care?” Geography, then, is concerned about place and space. </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Ecological Perspective recognizes that humans are in relationship on Earth with nonliving and other living things. Humans modify physical environments, and the physical world </w:t>
            </w:r>
            <w:r>
              <w:rPr>
                <w:rFonts w:ascii="Times New Roman" w:eastAsia="Times New Roman" w:hAnsi="Times New Roman" w:cs="Times New Roman"/>
                <w:sz w:val="24"/>
                <w:szCs w:val="24"/>
              </w:rPr>
              <w:lastRenderedPageBreak/>
              <w:t>places constraints on human activities.</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two perspectives are complemented by those in history, civics, and economics.</w:t>
            </w:r>
          </w:p>
        </w:tc>
      </w:tr>
      <w:tr w:rsidR="006E0BD1">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How do people decide where to build a new city (spatial perspective)?</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develop reasons for why something is located in a particular place.)</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investigate the reasons behind building Brasilia, a new capital for Brazil. </w:t>
            </w:r>
          </w:p>
        </w:tc>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need to do some background research on the history of Brasilia and why it was cited inland to utilize the Brazilian interior. Teachers may need to conduct a mini-lesson on using mapping websites.</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Using Google Earth (M: Mapping), teachers may show students other Brazilian cities such as Salvador, Recife, or Sao Paulo and use the aerial imagery to compare the different city development models (MR: Models and Representations). [Standard 6: South America].</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purpose of this short activity is to explore the spatial perspective while integrating map skills (enumerated below). This is meant to be a mini exploratory example to introduce the perspective. It is not a full lesson unless expanded by the teacher. While the focus here is on South America, examples on other continents may be used.</w:t>
            </w:r>
          </w:p>
        </w:tc>
      </w:tr>
      <w:tr w:rsidR="006E0BD1">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does population size impact the ability of the environment to support human activities there (ecological perspective)?</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humans are connected to nonliving and other living things on Earth.)</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do personal research on carrying capacity to explore the implications of rapid human population growth as </w:t>
            </w:r>
            <w:r>
              <w:rPr>
                <w:rFonts w:ascii="Times New Roman" w:eastAsia="Times New Roman" w:hAnsi="Times New Roman" w:cs="Times New Roman"/>
                <w:sz w:val="24"/>
                <w:szCs w:val="24"/>
              </w:rPr>
              <w:lastRenderedPageBreak/>
              <w:t>seen in many parts of Africa.</w:t>
            </w:r>
          </w:p>
          <w:p w:rsidR="006E0BD1" w:rsidRDefault="006E0BD1">
            <w:pPr>
              <w:widowControl w:val="0"/>
              <w:spacing w:line="240" w:lineRule="auto"/>
              <w:rPr>
                <w:rFonts w:ascii="Times New Roman" w:eastAsia="Times New Roman" w:hAnsi="Times New Roman" w:cs="Times New Roman"/>
                <w:sz w:val="24"/>
                <w:szCs w:val="24"/>
              </w:rPr>
            </w:pPr>
          </w:p>
          <w:p w:rsidR="006E0BD1" w:rsidRDefault="00A3374B">
            <w:pPr>
              <w:widowControl w:val="0"/>
              <w:spacing w:line="240" w:lineRule="auto"/>
              <w:rPr>
                <w:rFonts w:ascii="Times New Roman" w:eastAsia="Times New Roman" w:hAnsi="Times New Roman" w:cs="Times New Roman"/>
                <w:sz w:val="24"/>
                <w:szCs w:val="24"/>
              </w:rPr>
            </w:pPr>
            <w:hyperlink r:id="rId4">
              <w:r w:rsidR="007F6ED3">
                <w:rPr>
                  <w:rFonts w:ascii="Times New Roman" w:eastAsia="Times New Roman" w:hAnsi="Times New Roman" w:cs="Times New Roman"/>
                  <w:color w:val="1155CC"/>
                  <w:sz w:val="24"/>
                  <w:szCs w:val="24"/>
                  <w:u w:val="single"/>
                </w:rPr>
                <w:t>Students will use this article from The Guardian newspaper for their research</w:t>
              </w:r>
            </w:hyperlink>
            <w:r w:rsidR="007F6ED3">
              <w:rPr>
                <w:rFonts w:ascii="Times New Roman" w:eastAsia="Times New Roman" w:hAnsi="Times New Roman" w:cs="Times New Roman"/>
                <w:sz w:val="24"/>
                <w:szCs w:val="24"/>
              </w:rPr>
              <w:t>.</w:t>
            </w:r>
          </w:p>
        </w:tc>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Teachers will need to do some background research on the concept of carrying capacity. Absolute numbers do not matter; what matters is the number of people compared to resources in a particular place.</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lead students in a discussion of human population growth and question whether there is a point when there are too many people in an area. Teachers may also use population </w:t>
            </w:r>
            <w:r>
              <w:rPr>
                <w:rFonts w:ascii="Times New Roman" w:eastAsia="Times New Roman" w:hAnsi="Times New Roman" w:cs="Times New Roman"/>
                <w:sz w:val="24"/>
                <w:szCs w:val="24"/>
              </w:rPr>
              <w:lastRenderedPageBreak/>
              <w:t xml:space="preserve">growth data to explain how scale (S: Scale) influences the usefulness of data for planning (e.g., population data collected at the national scale cannot be easily used to explain local scale population phenomena). [Standard 1: Africa]. </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purpose of this short activity is to explore the ecological perspective while integrating the scale skill (enumerated below). This is meant to be a mini exploratory example to introduce the perspective. It is not a full lesson unless expanded by the teacher. While the focus here is on Africa, examples on other continents may be used.</w:t>
            </w:r>
          </w:p>
        </w:tc>
      </w:tr>
      <w:tr w:rsidR="006E0BD1">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How have places changed over time (historic perspective)?</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describe how places change over time.)</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Using Sanborn Fire Insurance Maps from the late 19th and early 20th centuries, students will explore how their communities have changed when compared to a present day map.</w:t>
            </w:r>
          </w:p>
          <w:p w:rsidR="006E0BD1" w:rsidRDefault="006E0BD1">
            <w:pPr>
              <w:widowControl w:val="0"/>
              <w:spacing w:line="240" w:lineRule="auto"/>
              <w:rPr>
                <w:rFonts w:ascii="Times New Roman" w:eastAsia="Times New Roman" w:hAnsi="Times New Roman" w:cs="Times New Roman"/>
                <w:sz w:val="24"/>
                <w:szCs w:val="24"/>
              </w:rPr>
            </w:pPr>
          </w:p>
          <w:p w:rsidR="006E0BD1" w:rsidRDefault="00A3374B">
            <w:pPr>
              <w:widowControl w:val="0"/>
              <w:spacing w:line="240" w:lineRule="auto"/>
              <w:rPr>
                <w:rFonts w:ascii="Times New Roman" w:eastAsia="Times New Roman" w:hAnsi="Times New Roman" w:cs="Times New Roman"/>
                <w:sz w:val="24"/>
                <w:szCs w:val="24"/>
              </w:rPr>
            </w:pPr>
            <w:hyperlink r:id="rId5">
              <w:r w:rsidR="007F6ED3">
                <w:rPr>
                  <w:rFonts w:ascii="Times New Roman" w:eastAsia="Times New Roman" w:hAnsi="Times New Roman" w:cs="Times New Roman"/>
                  <w:color w:val="1155CC"/>
                  <w:sz w:val="24"/>
                  <w:szCs w:val="24"/>
                  <w:u w:val="single"/>
                </w:rPr>
                <w:t>Students will use this link to access Sanborn maps</w:t>
              </w:r>
            </w:hyperlink>
            <w:r w:rsidR="007F6ED3">
              <w:rPr>
                <w:rFonts w:ascii="Times New Roman" w:eastAsia="Times New Roman" w:hAnsi="Times New Roman" w:cs="Times New Roman"/>
                <w:sz w:val="24"/>
                <w:szCs w:val="24"/>
              </w:rPr>
              <w:t>.</w:t>
            </w:r>
          </w:p>
        </w:tc>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need to do preparatory work to select a Sanborn map for their community or possibly another familiar to the students. Teachers may need to conduct a mini-lesson on map reading skills.</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place students in small groups where students create a list of changes (number of buildings, building uses, new roads, etc.) and debate whether the change was beneficial to their community or created unintended problems (e.g., a road bypass that drew business away from downtown). [Standard 5: North America].  </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purpose of this short activity is to explore the historic perspective while integrating map skills (enumerated below). This is meant to be a mini exploratory example to introduce the perspective. It is not a full lesson unless expanded by the teacher. While the focus here is on North America, examples on other continents may be used (using other historic maps; Sanborn </w:t>
            </w:r>
            <w:r>
              <w:rPr>
                <w:rFonts w:ascii="Times New Roman" w:eastAsia="Times New Roman" w:hAnsi="Times New Roman" w:cs="Times New Roman"/>
                <w:sz w:val="24"/>
                <w:szCs w:val="24"/>
              </w:rPr>
              <w:lastRenderedPageBreak/>
              <w:t>maps are for the United States).</w:t>
            </w:r>
          </w:p>
        </w:tc>
      </w:tr>
      <w:tr w:rsidR="006E0BD1">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How does the law vary from one place to another (civic perspective)?</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civics and economics are connected to geographic questions.)</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examine a zoning document or map to explore how land use requirements change from one town to another or within the same town (e.g., one part of town permitted for industry, another for residential).</w:t>
            </w:r>
          </w:p>
          <w:p w:rsidR="006E0BD1" w:rsidRDefault="006E0BD1">
            <w:pPr>
              <w:widowControl w:val="0"/>
              <w:spacing w:line="240" w:lineRule="auto"/>
              <w:rPr>
                <w:rFonts w:ascii="Times New Roman" w:eastAsia="Times New Roman" w:hAnsi="Times New Roman" w:cs="Times New Roman"/>
                <w:sz w:val="24"/>
                <w:szCs w:val="24"/>
              </w:rPr>
            </w:pPr>
          </w:p>
          <w:p w:rsidR="006E0BD1" w:rsidRDefault="00A3374B">
            <w:pPr>
              <w:widowControl w:val="0"/>
              <w:spacing w:line="240" w:lineRule="auto"/>
              <w:rPr>
                <w:rFonts w:ascii="Times New Roman" w:eastAsia="Times New Roman" w:hAnsi="Times New Roman" w:cs="Times New Roman"/>
                <w:sz w:val="24"/>
                <w:szCs w:val="24"/>
              </w:rPr>
            </w:pPr>
            <w:hyperlink r:id="rId6">
              <w:r w:rsidR="007F6ED3">
                <w:rPr>
                  <w:rFonts w:ascii="Times New Roman" w:eastAsia="Times New Roman" w:hAnsi="Times New Roman" w:cs="Times New Roman"/>
                  <w:color w:val="1155CC"/>
                  <w:sz w:val="24"/>
                  <w:szCs w:val="24"/>
                  <w:u w:val="single"/>
                </w:rPr>
                <w:t>Students will use this link for a London city plan map</w:t>
              </w:r>
            </w:hyperlink>
            <w:r w:rsidR="007F6ED3">
              <w:rPr>
                <w:rFonts w:ascii="Times New Roman" w:eastAsia="Times New Roman" w:hAnsi="Times New Roman" w:cs="Times New Roman"/>
                <w:sz w:val="24"/>
                <w:szCs w:val="24"/>
              </w:rPr>
              <w:t>.</w:t>
            </w:r>
          </w:p>
        </w:tc>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need to do background research on using a planning map or document. Teaches may need to conduct a mini-lesson on map reading skills.</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provide their students with a zoning document or map (M: Mapping) to explore how land use requirements vary from place to place. For example, London, England manages land within the city to protect views. Teachers may lead students in a discussion over who should decide how land is used and whether rules should extend to scenic protection. [Standard 4: Europe]. </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purpose of this short activity is to explore the civic perspective while integrating map skills (enumerated below). This is meant to be a mini exploratory example to introduce the perspective. It is not a full lesson unless expanded by the teacher. While the focus here is on Europe, examples on other continents may be used.</w:t>
            </w:r>
          </w:p>
        </w:tc>
      </w:tr>
      <w:tr w:rsidR="006E0BD1">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does resource scarcity in one place create connections to other places (economic perspective)?</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civics and economics are connected to geographic questions.)</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Using atlases or web research, students will gather information on Japan’s energy sources and then map those connections (a flow line map) to see how the country is connected to other countries economically.</w:t>
            </w:r>
          </w:p>
          <w:p w:rsidR="006E0BD1" w:rsidRDefault="006E0BD1">
            <w:pPr>
              <w:widowControl w:val="0"/>
              <w:spacing w:line="240" w:lineRule="auto"/>
              <w:rPr>
                <w:rFonts w:ascii="Times New Roman" w:eastAsia="Times New Roman" w:hAnsi="Times New Roman" w:cs="Times New Roman"/>
                <w:sz w:val="24"/>
                <w:szCs w:val="24"/>
              </w:rPr>
            </w:pPr>
          </w:p>
          <w:p w:rsidR="006E0BD1" w:rsidRDefault="00A3374B">
            <w:pPr>
              <w:widowControl w:val="0"/>
              <w:spacing w:line="240" w:lineRule="auto"/>
              <w:rPr>
                <w:rFonts w:ascii="Times New Roman" w:eastAsia="Times New Roman" w:hAnsi="Times New Roman" w:cs="Times New Roman"/>
                <w:sz w:val="24"/>
                <w:szCs w:val="24"/>
              </w:rPr>
            </w:pPr>
            <w:hyperlink r:id="rId7">
              <w:r w:rsidR="007F6ED3">
                <w:rPr>
                  <w:rFonts w:ascii="Times New Roman" w:eastAsia="Times New Roman" w:hAnsi="Times New Roman" w:cs="Times New Roman"/>
                  <w:color w:val="1155CC"/>
                  <w:sz w:val="24"/>
                  <w:szCs w:val="24"/>
                  <w:u w:val="single"/>
                </w:rPr>
                <w:t>Students will use this link from the U. S. Energy Information Administration for a report on Japan’s energy profile</w:t>
              </w:r>
            </w:hyperlink>
            <w:r w:rsidR="007F6ED3">
              <w:rPr>
                <w:rFonts w:ascii="Times New Roman" w:eastAsia="Times New Roman" w:hAnsi="Times New Roman" w:cs="Times New Roman"/>
                <w:sz w:val="24"/>
                <w:szCs w:val="24"/>
              </w:rPr>
              <w:t>.</w:t>
            </w:r>
          </w:p>
        </w:tc>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Teachers may need to conduct background research on the topic of scarcity.</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Populous and developed Japan does not have significant reserves of oil, natural gas, coal, or uranium. Its industrial development has been fueled by energy imports as a result. Teachers can have students use atlases or web research to gather information (GE: Gather Evidence and Communicate Findings) on Japan’s energy sources and subsequent economic connections to other countries (M: Mapping; CC: Conditions, Connections, Regions). [Standard </w:t>
            </w:r>
            <w:r>
              <w:rPr>
                <w:rFonts w:ascii="Times New Roman" w:eastAsia="Times New Roman" w:hAnsi="Times New Roman" w:cs="Times New Roman"/>
                <w:sz w:val="24"/>
                <w:szCs w:val="24"/>
              </w:rPr>
              <w:lastRenderedPageBreak/>
              <w:t xml:space="preserve">2: Asia]. </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purpose of this short activity is to explore the economic perspective while integrating map skills (enumerated below). This is meant to be a mini exploratory example to introduce the perspective. It is not a full lesson unless expanded by the teacher. While the focus here is on Asia, examples on other continents may be used.</w:t>
            </w:r>
          </w:p>
        </w:tc>
      </w:tr>
      <w:tr w:rsidR="006E0BD1">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Skills:</w:t>
            </w:r>
          </w:p>
          <w:p w:rsidR="006E0BD1" w:rsidRDefault="007F6ED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identify, use, interpret, and construct maps. </w:t>
            </w:r>
          </w:p>
          <w:p w:rsidR="006E0BD1" w:rsidRDefault="007F6ED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identify, use, interpret, and construct basic geographic models and other visual representations.</w:t>
            </w:r>
          </w:p>
          <w:p w:rsidR="006E0BD1" w:rsidRDefault="007F6ED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identify, use, and interpret different forms of evidence.</w:t>
            </w:r>
          </w:p>
          <w:p w:rsidR="006E0BD1" w:rsidRDefault="007F6ED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identify and compare the development of conditions, connections, and regions.</w:t>
            </w:r>
          </w:p>
          <w:p w:rsidR="006E0BD1" w:rsidRDefault="007F6ED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identify spatial hierarchies.</w:t>
            </w:r>
          </w:p>
          <w:p w:rsidR="006E0BD1" w:rsidRDefault="007F6ED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identify spatial distributions, patterns, and associations.</w:t>
            </w:r>
          </w:p>
        </w:tc>
        <w:tc>
          <w:tcPr>
            <w:tcW w:w="6480" w:type="dxa"/>
            <w:shd w:val="clear" w:color="auto" w:fill="auto"/>
            <w:tcMar>
              <w:top w:w="100" w:type="dxa"/>
              <w:left w:w="100" w:type="dxa"/>
              <w:bottom w:w="100" w:type="dxa"/>
              <w:right w:w="100" w:type="dxa"/>
            </w:tcMar>
          </w:tcPr>
          <w:p w:rsidR="006E0BD1" w:rsidRDefault="006E0BD1">
            <w:pPr>
              <w:widowControl w:val="0"/>
              <w:spacing w:line="240" w:lineRule="auto"/>
              <w:rPr>
                <w:rFonts w:ascii="Times New Roman" w:eastAsia="Times New Roman" w:hAnsi="Times New Roman" w:cs="Times New Roman"/>
                <w:sz w:val="24"/>
                <w:szCs w:val="24"/>
              </w:rPr>
            </w:pPr>
          </w:p>
        </w:tc>
      </w:tr>
      <w:tr w:rsidR="006E0BD1">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are the skills used by a geographer?</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for students to develop the skills of a geographer, students will engage in a series of investigations using each skill (below). </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create an appendix in their notebooks that briefly describes the basic skills of a geographer. This will serve as a reference for students.</w:t>
            </w:r>
          </w:p>
        </w:tc>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six skills identified below can be divided into two sets. The first set, Mapping, Models and Representations, and Gather Evidence and Communicate Findings, form skills used in </w:t>
            </w:r>
            <w:r>
              <w:rPr>
                <w:rFonts w:ascii="Times New Roman" w:eastAsia="Times New Roman" w:hAnsi="Times New Roman" w:cs="Times New Roman"/>
                <w:i/>
                <w:sz w:val="24"/>
                <w:szCs w:val="24"/>
              </w:rPr>
              <w:t>doing geography</w:t>
            </w:r>
            <w:r>
              <w:rPr>
                <w:rFonts w:ascii="Times New Roman" w:eastAsia="Times New Roman" w:hAnsi="Times New Roman" w:cs="Times New Roman"/>
                <w:sz w:val="24"/>
                <w:szCs w:val="24"/>
              </w:rPr>
              <w:t xml:space="preserve">. The second set, Conditions, Connections, and Regions, Scale, and Distribution and Pattern, represent the </w:t>
            </w:r>
            <w:r>
              <w:rPr>
                <w:rFonts w:ascii="Times New Roman" w:eastAsia="Times New Roman" w:hAnsi="Times New Roman" w:cs="Times New Roman"/>
                <w:i/>
                <w:sz w:val="24"/>
                <w:szCs w:val="24"/>
              </w:rPr>
              <w:t>language of geography</w:t>
            </w:r>
            <w:r>
              <w:rPr>
                <w:rFonts w:ascii="Times New Roman" w:eastAsia="Times New Roman" w:hAnsi="Times New Roman" w:cs="Times New Roman"/>
                <w:sz w:val="24"/>
                <w:szCs w:val="24"/>
              </w:rPr>
              <w:t>, or how geographers describe and analyze the world. In geographic inquiry, many of these skills are used at the same time.</w:t>
            </w:r>
          </w:p>
        </w:tc>
      </w:tr>
      <w:tr w:rsidR="006E0BD1">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identify, use, interpret, and construct maps.</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Students will receive a map and identify the components that comprise a good map. These components include title, author, legend, date, orientation, grid, and scale.</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create their own map of their neighborhood and share their map with another student. Students will assess the map for the proper components and interpretation.</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mapping providers such as </w:t>
            </w:r>
            <w:hyperlink r:id="rId8">
              <w:r>
                <w:rPr>
                  <w:rFonts w:ascii="Times New Roman" w:eastAsia="Times New Roman" w:hAnsi="Times New Roman" w:cs="Times New Roman"/>
                  <w:color w:val="1155CC"/>
                  <w:sz w:val="24"/>
                  <w:szCs w:val="24"/>
                  <w:u w:val="single"/>
                </w:rPr>
                <w:t>Esri</w:t>
              </w:r>
            </w:hyperlink>
            <w:r>
              <w:rPr>
                <w:rFonts w:ascii="Times New Roman" w:eastAsia="Times New Roman" w:hAnsi="Times New Roman" w:cs="Times New Roman"/>
                <w:sz w:val="24"/>
                <w:szCs w:val="24"/>
              </w:rPr>
              <w:t xml:space="preserve">, </w:t>
            </w:r>
            <w:hyperlink r:id="rId9">
              <w:r>
                <w:rPr>
                  <w:rFonts w:ascii="Times New Roman" w:eastAsia="Times New Roman" w:hAnsi="Times New Roman" w:cs="Times New Roman"/>
                  <w:color w:val="1155CC"/>
                  <w:sz w:val="24"/>
                  <w:szCs w:val="24"/>
                  <w:u w:val="single"/>
                </w:rPr>
                <w:t>Google</w:t>
              </w:r>
            </w:hyperlink>
            <w:r>
              <w:rPr>
                <w:rFonts w:ascii="Times New Roman" w:eastAsia="Times New Roman" w:hAnsi="Times New Roman" w:cs="Times New Roman"/>
                <w:sz w:val="24"/>
                <w:szCs w:val="24"/>
              </w:rPr>
              <w:t xml:space="preserve">, or </w:t>
            </w:r>
            <w:hyperlink r:id="rId10">
              <w:r>
                <w:rPr>
                  <w:rFonts w:ascii="Times New Roman" w:eastAsia="Times New Roman" w:hAnsi="Times New Roman" w:cs="Times New Roman"/>
                  <w:color w:val="1155CC"/>
                  <w:sz w:val="24"/>
                  <w:szCs w:val="24"/>
                  <w:u w:val="single"/>
                </w:rPr>
                <w:t>National Geographic</w:t>
              </w:r>
            </w:hyperlink>
            <w:r>
              <w:rPr>
                <w:rFonts w:ascii="Times New Roman" w:eastAsia="Times New Roman" w:hAnsi="Times New Roman" w:cs="Times New Roman"/>
                <w:sz w:val="24"/>
                <w:szCs w:val="24"/>
              </w:rPr>
              <w:t>.</w:t>
            </w:r>
          </w:p>
        </w:tc>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Maps are one of the primary tools used in geography to represent information and to explain phenomena. Students must be shown </w:t>
            </w:r>
            <w:r>
              <w:rPr>
                <w:rFonts w:ascii="Times New Roman" w:eastAsia="Times New Roman" w:hAnsi="Times New Roman" w:cs="Times New Roman"/>
                <w:sz w:val="24"/>
                <w:szCs w:val="24"/>
              </w:rPr>
              <w:lastRenderedPageBreak/>
              <w:t>how to use maps (e.g., legends, scale bar), how to interpret maps (e.g., symbol and pattern meaning), and how to make maps appropriately (paper or electronic).</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choice of map to identify proper map components is one made by the teacher. To integrate the skills with the perspectives, a Sanborn map used previously can be used here.</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personal student map (constructing maps) can be of any location and does not need to reference the Sanborn map other than making sure proper map components are present.</w:t>
            </w:r>
          </w:p>
        </w:tc>
      </w:tr>
      <w:tr w:rsidR="006E0BD1">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Students will identify, use, interpret, and construct basic geographic models and other visual representations.</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create a bar chart to visually represent data from their map in a different form. For example, the students may count the number of different sized cities on the map and create a chart of small, medium, and large sized cities.</w:t>
            </w:r>
          </w:p>
        </w:tc>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Geographic information is shared in more ways than map use. Geographers use text to describe places, photographs to illuminate relationships, and models of the world (e.g., globes) to explain various phenomena.</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 student ease, the same map used in the previous section may be used here. For example, if the Sanborn map was used, students could count up the number of brick buildings versus wooden structures and place that information in a table or a pie chart.</w:t>
            </w:r>
          </w:p>
        </w:tc>
      </w:tr>
      <w:tr w:rsidR="006E0BD1">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identify, use, and interpret different forms of evidence, including primary and secondary sources.</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Using census data, students will develop and answer questions about the places on the map given to them previously.</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data provided by the </w:t>
            </w:r>
            <w:hyperlink r:id="rId11">
              <w:r>
                <w:rPr>
                  <w:rFonts w:ascii="Times New Roman" w:eastAsia="Times New Roman" w:hAnsi="Times New Roman" w:cs="Times New Roman"/>
                  <w:color w:val="1155CC"/>
                  <w:sz w:val="24"/>
                  <w:szCs w:val="24"/>
                  <w:u w:val="single"/>
                </w:rPr>
                <w:t>Central Intelligence Agency</w:t>
              </w:r>
            </w:hyperlink>
            <w:r>
              <w:rPr>
                <w:rFonts w:ascii="Times New Roman" w:eastAsia="Times New Roman" w:hAnsi="Times New Roman" w:cs="Times New Roman"/>
                <w:sz w:val="24"/>
                <w:szCs w:val="24"/>
              </w:rPr>
              <w:t xml:space="preserve">, </w:t>
            </w:r>
            <w:hyperlink r:id="rId12">
              <w:r>
                <w:rPr>
                  <w:rFonts w:ascii="Times New Roman" w:eastAsia="Times New Roman" w:hAnsi="Times New Roman" w:cs="Times New Roman"/>
                  <w:color w:val="1155CC"/>
                  <w:sz w:val="24"/>
                  <w:szCs w:val="24"/>
                  <w:u w:val="single"/>
                </w:rPr>
                <w:t>Esri</w:t>
              </w:r>
            </w:hyperlink>
            <w:r>
              <w:rPr>
                <w:rFonts w:ascii="Times New Roman" w:eastAsia="Times New Roman" w:hAnsi="Times New Roman" w:cs="Times New Roman"/>
                <w:sz w:val="24"/>
                <w:szCs w:val="24"/>
              </w:rPr>
              <w:t xml:space="preserve">, </w:t>
            </w:r>
            <w:hyperlink r:id="rId13">
              <w:r>
                <w:rPr>
                  <w:rFonts w:ascii="Times New Roman" w:eastAsia="Times New Roman" w:hAnsi="Times New Roman" w:cs="Times New Roman"/>
                  <w:color w:val="1155CC"/>
                  <w:sz w:val="24"/>
                  <w:szCs w:val="24"/>
                  <w:u w:val="single"/>
                </w:rPr>
                <w:t>Google</w:t>
              </w:r>
            </w:hyperlink>
            <w:r>
              <w:rPr>
                <w:rFonts w:ascii="Times New Roman" w:eastAsia="Times New Roman" w:hAnsi="Times New Roman" w:cs="Times New Roman"/>
                <w:sz w:val="24"/>
                <w:szCs w:val="24"/>
              </w:rPr>
              <w:t xml:space="preserve">, </w:t>
            </w:r>
            <w:hyperlink r:id="rId14">
              <w:r>
                <w:rPr>
                  <w:rFonts w:ascii="Times New Roman" w:eastAsia="Times New Roman" w:hAnsi="Times New Roman" w:cs="Times New Roman"/>
                  <w:color w:val="1155CC"/>
                  <w:sz w:val="24"/>
                  <w:szCs w:val="24"/>
                  <w:u w:val="single"/>
                </w:rPr>
                <w:t>National Geographic</w:t>
              </w:r>
            </w:hyperlink>
            <w:r>
              <w:rPr>
                <w:rFonts w:ascii="Times New Roman" w:eastAsia="Times New Roman" w:hAnsi="Times New Roman" w:cs="Times New Roman"/>
                <w:sz w:val="24"/>
                <w:szCs w:val="24"/>
              </w:rPr>
              <w:t xml:space="preserve">, or the </w:t>
            </w:r>
            <w:hyperlink r:id="rId15">
              <w:r>
                <w:rPr>
                  <w:rFonts w:ascii="Times New Roman" w:eastAsia="Times New Roman" w:hAnsi="Times New Roman" w:cs="Times New Roman"/>
                  <w:color w:val="1155CC"/>
                  <w:sz w:val="24"/>
                  <w:szCs w:val="24"/>
                  <w:u w:val="single"/>
                </w:rPr>
                <w:t xml:space="preserve">U. S. Census </w:t>
              </w:r>
              <w:r>
                <w:rPr>
                  <w:rFonts w:ascii="Times New Roman" w:eastAsia="Times New Roman" w:hAnsi="Times New Roman" w:cs="Times New Roman"/>
                  <w:color w:val="1155CC"/>
                  <w:sz w:val="24"/>
                  <w:szCs w:val="24"/>
                  <w:u w:val="single"/>
                </w:rPr>
                <w:lastRenderedPageBreak/>
                <w:t>Bureau</w:t>
              </w:r>
            </w:hyperlink>
            <w:r>
              <w:rPr>
                <w:rFonts w:ascii="Times New Roman" w:eastAsia="Times New Roman" w:hAnsi="Times New Roman" w:cs="Times New Roman"/>
                <w:sz w:val="24"/>
                <w:szCs w:val="24"/>
              </w:rPr>
              <w:t>.</w:t>
            </w:r>
          </w:p>
        </w:tc>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Geographic inquiry falls short when results are not shared to improve the world through either informed action or simply greater understanding. The inquiry process begins with formulating a question and then acquiring geographic information. Data can come from primary sources, secondary sources, satellite imagery, or interviews. Communicating results can take the form of a written paper, a Story Map, an in-class presentation, or other creative forms of expression.</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Using the Sanborn mapped community, students can with teacher guidance use contemporary census data to see how population numbers today compare to the historic time period on their map.</w:t>
            </w:r>
          </w:p>
        </w:tc>
      </w:tr>
      <w:tr w:rsidR="006E0BD1">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Students will identify and compare the development of conditions, connections, and regions.</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choose two different towns from their map and create a Venn Diagram that identifies the similarities and differences in the conditions between these two towns.</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identify the different ways (e.g., river, road, communication network) that the two towns are connected.</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use the overlapping data from the Venn Diagram to suggest a common theme for the area and give a name to this new region.</w:t>
            </w:r>
          </w:p>
        </w:tc>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can guide students in selecting a number of towns near their schools. Students can create a chart listing the physical (e.g., climate, topography) and social (e.g., predominant language, government) conditions of each community and compare them to those investigated by their peers. Subsequent analysis may reveal different connections (e.g., economic, transportation) among the towns and similar traits that make grouping them into a region a sensible step for generalizing places (CC: Conditions, Connections, and Regions). </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students used the Sanborn map again, they could find another nearby Sanborn mapped community for comparison.</w:t>
            </w:r>
          </w:p>
        </w:tc>
      </w:tr>
      <w:tr w:rsidR="006E0BD1">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identify spatial hierarchies.</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better understand hierarchies, students will complete their own geographical hierarchy. Beginning with their house, students will create a spatial hierarchy that includes their street, their neighborhood, their town, county, country, continent, and planet. Once completed, students will consider a physical event and a social event (e.g., an earthquake, a presidential election) and discuss the impacts of those events at different scales (e.g., local to global).</w:t>
            </w:r>
          </w:p>
        </w:tc>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guide students to think about air pollution, the ways that humans create it, and how its impacts vary by scale (S: Scale). Tailpipe emissions from a car at the </w:t>
            </w:r>
            <w:r>
              <w:rPr>
                <w:rFonts w:ascii="Times New Roman" w:eastAsia="Times New Roman" w:hAnsi="Times New Roman" w:cs="Times New Roman"/>
                <w:i/>
                <w:sz w:val="24"/>
                <w:szCs w:val="24"/>
              </w:rPr>
              <w:t>local scale</w:t>
            </w:r>
            <w:r>
              <w:rPr>
                <w:rFonts w:ascii="Times New Roman" w:eastAsia="Times New Roman" w:hAnsi="Times New Roman" w:cs="Times New Roman"/>
                <w:sz w:val="24"/>
                <w:szCs w:val="24"/>
              </w:rPr>
              <w:t xml:space="preserve"> can irritate one’s lungs, but those same emissions at a </w:t>
            </w:r>
            <w:r>
              <w:rPr>
                <w:rFonts w:ascii="Times New Roman" w:eastAsia="Times New Roman" w:hAnsi="Times New Roman" w:cs="Times New Roman"/>
                <w:i/>
                <w:sz w:val="24"/>
                <w:szCs w:val="24"/>
              </w:rPr>
              <w:t>regional scale</w:t>
            </w:r>
            <w:r>
              <w:rPr>
                <w:rFonts w:ascii="Times New Roman" w:eastAsia="Times New Roman" w:hAnsi="Times New Roman" w:cs="Times New Roman"/>
                <w:sz w:val="24"/>
                <w:szCs w:val="24"/>
              </w:rPr>
              <w:t xml:space="preserve"> can contribute to acid precipitation. At the </w:t>
            </w:r>
            <w:r>
              <w:rPr>
                <w:rFonts w:ascii="Times New Roman" w:eastAsia="Times New Roman" w:hAnsi="Times New Roman" w:cs="Times New Roman"/>
                <w:i/>
                <w:sz w:val="24"/>
                <w:szCs w:val="24"/>
              </w:rPr>
              <w:t>global scale</w:t>
            </w:r>
            <w:r>
              <w:rPr>
                <w:rFonts w:ascii="Times New Roman" w:eastAsia="Times New Roman" w:hAnsi="Times New Roman" w:cs="Times New Roman"/>
                <w:sz w:val="24"/>
                <w:szCs w:val="24"/>
              </w:rPr>
              <w:t>, auto emissions can contribute to climate change. The same phenomena - automobile emissions - has different impacts at different scales. Teachers can introduce other spatial hierarchies in the physical environment (e.g., creek to stream to river to bay to ocean) or the political world (e.g., town to county to state to country).</w:t>
            </w:r>
          </w:p>
        </w:tc>
      </w:tr>
      <w:tr w:rsidR="006E0BD1">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Students will identify spatial distributions, patterns, and associations.</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Using the map previously distributed, students will create a list of visible patterns along with an explanation for the patterns (e.g., cities along interstate highways, a specific crop only located at a certain elevation). A class discussion will follow to uncover patterns discovered by some students yet missed by others.</w:t>
            </w:r>
          </w:p>
        </w:tc>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present students with a map (M: Mapping) of global earthquake activity. Students will first notice that earthquakes have a distribution all over the globe, but that there appears to be a linear pattern to many along the Ring of Fire that surrounds the west, north, and east sides of the Pacific Ocean (DP: Distribution and Patterns). With guidance from the teacher through lecture or web research, students can acquire a map of tectonic plate boundaries to discover a spatial association between plate edges and earthquake activity. </w:t>
            </w:r>
          </w:p>
        </w:tc>
      </w:tr>
      <w:tr w:rsidR="006E0BD1">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Doing geography:</w:t>
            </w:r>
          </w:p>
          <w:p w:rsidR="006E0BD1" w:rsidRDefault="007F6ED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ask a geographic question.</w:t>
            </w:r>
          </w:p>
          <w:p w:rsidR="006E0BD1" w:rsidRDefault="007F6ED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acquire geographic information.</w:t>
            </w:r>
          </w:p>
          <w:p w:rsidR="006E0BD1" w:rsidRDefault="007F6ED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organize geographic information.</w:t>
            </w:r>
          </w:p>
          <w:p w:rsidR="006E0BD1" w:rsidRDefault="007F6ED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answer geographic questions.</w:t>
            </w:r>
          </w:p>
        </w:tc>
        <w:tc>
          <w:tcPr>
            <w:tcW w:w="6480" w:type="dxa"/>
            <w:shd w:val="clear" w:color="auto" w:fill="auto"/>
            <w:tcMar>
              <w:top w:w="100" w:type="dxa"/>
              <w:left w:w="100" w:type="dxa"/>
              <w:bottom w:w="100" w:type="dxa"/>
              <w:right w:w="100" w:type="dxa"/>
            </w:tcMar>
          </w:tcPr>
          <w:p w:rsidR="006E0BD1" w:rsidRDefault="006E0BD1">
            <w:pPr>
              <w:widowControl w:val="0"/>
              <w:spacing w:line="240" w:lineRule="auto"/>
              <w:rPr>
                <w:rFonts w:ascii="Times New Roman" w:eastAsia="Times New Roman" w:hAnsi="Times New Roman" w:cs="Times New Roman"/>
                <w:sz w:val="24"/>
                <w:szCs w:val="24"/>
              </w:rPr>
            </w:pPr>
          </w:p>
        </w:tc>
      </w:tr>
      <w:tr w:rsidR="006E0BD1">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does </w:t>
            </w:r>
            <w:r>
              <w:rPr>
                <w:rFonts w:ascii="Times New Roman" w:eastAsia="Times New Roman" w:hAnsi="Times New Roman" w:cs="Times New Roman"/>
                <w:i/>
                <w:sz w:val="24"/>
                <w:szCs w:val="24"/>
              </w:rPr>
              <w:t xml:space="preserve">doing geography </w:t>
            </w:r>
            <w:r>
              <w:rPr>
                <w:rFonts w:ascii="Times New Roman" w:eastAsia="Times New Roman" w:hAnsi="Times New Roman" w:cs="Times New Roman"/>
                <w:sz w:val="24"/>
                <w:szCs w:val="24"/>
              </w:rPr>
              <w:t>look like?</w:t>
            </w:r>
          </w:p>
        </w:tc>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Doing geography</w:t>
            </w:r>
            <w:r>
              <w:rPr>
                <w:rFonts w:ascii="Times New Roman" w:eastAsia="Times New Roman" w:hAnsi="Times New Roman" w:cs="Times New Roman"/>
                <w:sz w:val="24"/>
                <w:szCs w:val="24"/>
              </w:rPr>
              <w:t xml:space="preserve"> is an active inquiry process. The student uses geographic perspectives, knowledge, and skills to investigate an issue or to solve a problem (below).</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Prior to this unit section, students have completed mini activities to understand geographic perspectives and geographic skills. In this section, three issues/problems are presented for students to demonstrate how to pair the perspective and skills together to solve a geographic problem. These three issues are examples, and other student or teacher-generated issues are acceptable.</w:t>
            </w:r>
          </w:p>
        </w:tc>
      </w:tr>
      <w:tr w:rsidR="006E0BD1">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Issue/Problem Example:</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Concerned about recent news of pedestrian/car accidents in their community, students ask whether parts of their town were more </w:t>
            </w:r>
            <w:r>
              <w:rPr>
                <w:rFonts w:ascii="Times New Roman" w:eastAsia="Times New Roman" w:hAnsi="Times New Roman" w:cs="Times New Roman"/>
                <w:sz w:val="24"/>
                <w:szCs w:val="24"/>
              </w:rPr>
              <w:lastRenderedPageBreak/>
              <w:t xml:space="preserve">dangerous than others (Asking Geographic Questions). </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then gather accident data (Acquiring Geographic Information) and map the resulting information (Organizing Geographic Information). </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discover that the accidents cluster in two parts of town at intersections that do not have traffic light signals (Analyzing Geographic Information). </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create a short presentation that includes their mapped evidence and share the results with local law enforcement (Answering Geographic Questions). </w:t>
            </w:r>
          </w:p>
        </w:tc>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Teachers may construct this or a similar community problem. </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example, students engage in the following skills: GE: Gather Evidence and Communicate Findings; M: Mapping; CC: </w:t>
            </w:r>
            <w:r>
              <w:rPr>
                <w:rFonts w:ascii="Times New Roman" w:eastAsia="Times New Roman" w:hAnsi="Times New Roman" w:cs="Times New Roman"/>
                <w:sz w:val="24"/>
                <w:szCs w:val="24"/>
              </w:rPr>
              <w:lastRenderedPageBreak/>
              <w:t>Conditions, Connections, and Regions; and Distribution and Pattern.</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example, students use multiple geographic skills as applied to the spatial perspective.</w:t>
            </w:r>
          </w:p>
        </w:tc>
      </w:tr>
      <w:tr w:rsidR="006E0BD1">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Issue/Problem Example:</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Reading about a fish kill in their local river, students become concerned about the cause and ask what was behind fish kills that happened in other places (Asking Geographic Questions).</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students discover that warm water discharged from industrial plants into rivers was a likely cause. The water can be used as a cooling agent and then released off-plant. </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students collect information about industry near the fish kill (Acquiring Geographic Information) and then use satellite infrared imagery to see if warm water plumes in the river are associated with any of the plants (Organizing Geographic Information). </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An overview of the imagery (Analyzing Geographic Information) suggests that two plants near the fish kill could be responsible. </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students then write to the plant management to suggest ways to cool their water prior to releasing it into the river (Answering Geographic Questions).</w:t>
            </w:r>
          </w:p>
        </w:tc>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Teachers may construct this or a similar community problem.</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example, students engage in the following skills: GE: Gather Evidence and Communicate Findings; MR: Models and Representations; Mapping; CC: Conditions, Connections, and Regions; and Distribution and Pattern.</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example, students use multiple geographic skills as applied to the ecological perspective.</w:t>
            </w:r>
          </w:p>
        </w:tc>
      </w:tr>
      <w:tr w:rsidR="006E0BD1">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Issue/Problem Example:</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read an article about shipping traffic and how larger ships would have difficulty entering many ports and possible transportation links such as the Panama Canal. </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ask whether other locations could be suitable to build a new canal to handle larger and more traffic (Asking Geographic Questions). </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Group research discovers that earlier plans to build a canal across Nicaragua had been proposed and students use maps to see if the proposal was feasible (Acquiring Geographic Information). </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map a path across Nicaragua that uses the shortest distance, existing waterways, and one that has the least topographic barriers (Organizing Geographic Information). </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students conclude that the canal was possible, but would be a more costly proposal than simply widening and deepening the existing Panama Canal (Analyzing Geographic Information).</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conclusion is shared with other students using a gallery walk that highlights other proposed routes across Nicaragua (Answering Geographic Questions).</w:t>
            </w:r>
          </w:p>
        </w:tc>
        <w:tc>
          <w:tcPr>
            <w:tcW w:w="6480" w:type="dxa"/>
            <w:shd w:val="clear" w:color="auto" w:fill="auto"/>
            <w:tcMar>
              <w:top w:w="100" w:type="dxa"/>
              <w:left w:w="100" w:type="dxa"/>
              <w:bottom w:w="100" w:type="dxa"/>
              <w:right w:w="100" w:type="dxa"/>
            </w:tcMar>
          </w:tcPr>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Teachers may construct this or a similar problem. </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example, students engage in the following skills: GE: Gather Evidence and Communicate Findings; Mapping; CC: Conditions, Connections, and Regions; and Distribution and Pattern.</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example, students use multiple geographic skills as applied to the spatial perspective. They must, however, also consider the historic and economic perspectives.</w:t>
            </w:r>
          </w:p>
        </w:tc>
      </w:tr>
    </w:tbl>
    <w:p w:rsidR="006E0BD1" w:rsidRDefault="006E0BD1">
      <w:pPr>
        <w:rPr>
          <w:rFonts w:ascii="Times New Roman" w:eastAsia="Times New Roman" w:hAnsi="Times New Roman" w:cs="Times New Roman"/>
          <w:sz w:val="24"/>
          <w:szCs w:val="24"/>
        </w:rPr>
      </w:pPr>
    </w:p>
    <w:p w:rsidR="006E0BD1" w:rsidRDefault="007F6ED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Heffron, S. and R. Downs. (Eds.). </w:t>
      </w:r>
      <w:r w:rsidR="002F1AF4">
        <w:rPr>
          <w:rFonts w:ascii="Times New Roman" w:eastAsia="Times New Roman" w:hAnsi="Times New Roman" w:cs="Times New Roman"/>
          <w:sz w:val="24"/>
          <w:szCs w:val="24"/>
        </w:rPr>
        <w:t>(</w:t>
      </w:r>
      <w:r>
        <w:rPr>
          <w:rFonts w:ascii="Times New Roman" w:eastAsia="Times New Roman" w:hAnsi="Times New Roman" w:cs="Times New Roman"/>
          <w:sz w:val="24"/>
          <w:szCs w:val="24"/>
        </w:rPr>
        <w:t>2012</w:t>
      </w:r>
      <w:r w:rsidR="002F1AF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2F1AF4">
        <w:rPr>
          <w:rFonts w:ascii="Times New Roman" w:eastAsia="Times New Roman" w:hAnsi="Times New Roman" w:cs="Times New Roman"/>
          <w:i/>
          <w:sz w:val="24"/>
          <w:szCs w:val="24"/>
        </w:rPr>
        <w:t>Geography for Life: National Geography Standards, Second Edition</w:t>
      </w:r>
      <w:r>
        <w:rPr>
          <w:rFonts w:ascii="Times New Roman" w:eastAsia="Times New Roman" w:hAnsi="Times New Roman" w:cs="Times New Roman"/>
          <w:sz w:val="24"/>
          <w:szCs w:val="24"/>
        </w:rPr>
        <w:t>. Washington D. C.: National Council for Geographic Education.</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Sutton, C. (Ed.). </w:t>
      </w:r>
      <w:r w:rsidR="002F1AF4">
        <w:rPr>
          <w:rFonts w:ascii="Times New Roman" w:eastAsia="Times New Roman" w:hAnsi="Times New Roman" w:cs="Times New Roman"/>
          <w:sz w:val="24"/>
          <w:szCs w:val="24"/>
        </w:rPr>
        <w:t>(</w:t>
      </w:r>
      <w:r>
        <w:rPr>
          <w:rFonts w:ascii="Times New Roman" w:eastAsia="Times New Roman" w:hAnsi="Times New Roman" w:cs="Times New Roman"/>
          <w:sz w:val="24"/>
          <w:szCs w:val="24"/>
        </w:rPr>
        <w:t>2017</w:t>
      </w:r>
      <w:r w:rsidR="002F1AF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Goode’s World Atlas</w:t>
      </w:r>
      <w:r>
        <w:rPr>
          <w:rFonts w:ascii="Times New Roman" w:eastAsia="Times New Roman" w:hAnsi="Times New Roman" w:cs="Times New Roman"/>
          <w:sz w:val="24"/>
          <w:szCs w:val="24"/>
        </w:rPr>
        <w:t>, 23</w:t>
      </w:r>
      <w:r>
        <w:rPr>
          <w:rFonts w:ascii="Times New Roman" w:eastAsia="Times New Roman" w:hAnsi="Times New Roman" w:cs="Times New Roman"/>
          <w:sz w:val="24"/>
          <w:szCs w:val="24"/>
          <w:vertAlign w:val="superscript"/>
        </w:rPr>
        <w:t>rd</w:t>
      </w:r>
      <w:r>
        <w:rPr>
          <w:rFonts w:ascii="Times New Roman" w:eastAsia="Times New Roman" w:hAnsi="Times New Roman" w:cs="Times New Roman"/>
          <w:sz w:val="24"/>
          <w:szCs w:val="24"/>
        </w:rPr>
        <w:t xml:space="preserve"> edition. Rand-McNally.</w:t>
      </w:r>
    </w:p>
    <w:p w:rsidR="006E0BD1" w:rsidRDefault="006E0BD1">
      <w:pPr>
        <w:rPr>
          <w:rFonts w:ascii="Times New Roman" w:eastAsia="Times New Roman" w:hAnsi="Times New Roman" w:cs="Times New Roman"/>
          <w:b/>
          <w:sz w:val="24"/>
          <w:szCs w:val="24"/>
        </w:rPr>
      </w:pPr>
    </w:p>
    <w:p w:rsidR="006E0BD1" w:rsidRDefault="007F6ED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Central Intelligence Agency. </w:t>
      </w:r>
      <w:r w:rsidR="003D3DE7">
        <w:rPr>
          <w:rFonts w:ascii="Times New Roman" w:eastAsia="Times New Roman" w:hAnsi="Times New Roman" w:cs="Times New Roman"/>
          <w:sz w:val="24"/>
          <w:szCs w:val="24"/>
        </w:rPr>
        <w:t>(</w:t>
      </w:r>
      <w:r>
        <w:rPr>
          <w:rFonts w:ascii="Times New Roman" w:eastAsia="Times New Roman" w:hAnsi="Times New Roman" w:cs="Times New Roman"/>
          <w:sz w:val="24"/>
          <w:szCs w:val="24"/>
        </w:rPr>
        <w:t>2020</w:t>
      </w:r>
      <w:r w:rsidR="003D3DE7">
        <w:rPr>
          <w:rFonts w:ascii="Times New Roman" w:eastAsia="Times New Roman" w:hAnsi="Times New Roman" w:cs="Times New Roman"/>
          <w:sz w:val="24"/>
          <w:szCs w:val="24"/>
        </w:rPr>
        <w:t>). The World Factbook.</w:t>
      </w:r>
      <w:r>
        <w:rPr>
          <w:rFonts w:ascii="Times New Roman" w:eastAsia="Times New Roman" w:hAnsi="Times New Roman" w:cs="Times New Roman"/>
          <w:sz w:val="24"/>
          <w:szCs w:val="24"/>
        </w:rPr>
        <w:t xml:space="preserve"> </w:t>
      </w:r>
      <w:hyperlink r:id="rId16">
        <w:r>
          <w:rPr>
            <w:rFonts w:ascii="Times New Roman" w:eastAsia="Times New Roman" w:hAnsi="Times New Roman" w:cs="Times New Roman"/>
            <w:color w:val="1155CC"/>
            <w:sz w:val="24"/>
            <w:szCs w:val="24"/>
            <w:u w:val="single"/>
          </w:rPr>
          <w:t>https://www.cia.gov/library/publications/the-world-factbook/</w:t>
        </w:r>
      </w:hyperlink>
    </w:p>
    <w:p w:rsidR="006E0BD1" w:rsidRDefault="006E0BD1">
      <w:pPr>
        <w:widowControl w:val="0"/>
        <w:spacing w:line="240" w:lineRule="auto"/>
        <w:rPr>
          <w:rFonts w:ascii="Times New Roman" w:eastAsia="Times New Roman" w:hAnsi="Times New Roman" w:cs="Times New Roman"/>
          <w:sz w:val="24"/>
          <w:szCs w:val="24"/>
        </w:rPr>
      </w:pPr>
    </w:p>
    <w:p w:rsidR="006E0BD1" w:rsidRDefault="003D3DE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City of London. (2015). </w:t>
      </w:r>
      <w:r w:rsidR="007F6ED3">
        <w:rPr>
          <w:rFonts w:ascii="Times New Roman" w:eastAsia="Times New Roman" w:hAnsi="Times New Roman" w:cs="Times New Roman"/>
          <w:sz w:val="24"/>
          <w:szCs w:val="24"/>
        </w:rPr>
        <w:t>City of London Local Plan P</w:t>
      </w:r>
      <w:r>
        <w:rPr>
          <w:rFonts w:ascii="Times New Roman" w:eastAsia="Times New Roman" w:hAnsi="Times New Roman" w:cs="Times New Roman"/>
          <w:sz w:val="24"/>
          <w:szCs w:val="24"/>
        </w:rPr>
        <w:t>olicies Map A.</w:t>
      </w:r>
    </w:p>
    <w:p w:rsidR="006E0BD1" w:rsidRDefault="00A3374B">
      <w:pPr>
        <w:widowControl w:val="0"/>
        <w:spacing w:line="240" w:lineRule="auto"/>
        <w:rPr>
          <w:rFonts w:ascii="Times New Roman" w:eastAsia="Times New Roman" w:hAnsi="Times New Roman" w:cs="Times New Roman"/>
          <w:sz w:val="24"/>
          <w:szCs w:val="24"/>
        </w:rPr>
      </w:pPr>
      <w:hyperlink r:id="rId17">
        <w:r w:rsidR="007F6ED3">
          <w:rPr>
            <w:rFonts w:ascii="Times New Roman" w:eastAsia="Times New Roman" w:hAnsi="Times New Roman" w:cs="Times New Roman"/>
            <w:color w:val="1155CC"/>
            <w:sz w:val="24"/>
            <w:szCs w:val="24"/>
            <w:u w:val="single"/>
          </w:rPr>
          <w:t>https://www.cityoflondon.gov.uk/services/environment-and-planning/planning/planning-policy/local-development-framework/Documents/policies-map-a.pdf</w:t>
        </w:r>
      </w:hyperlink>
      <w:r w:rsidR="007F6ED3">
        <w:rPr>
          <w:rFonts w:ascii="Times New Roman" w:eastAsia="Times New Roman" w:hAnsi="Times New Roman" w:cs="Times New Roman"/>
          <w:sz w:val="24"/>
          <w:szCs w:val="24"/>
        </w:rPr>
        <w:t xml:space="preserve"> </w:t>
      </w:r>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Esri. </w:t>
      </w:r>
      <w:r w:rsidR="003D3DE7">
        <w:rPr>
          <w:rFonts w:ascii="Times New Roman" w:eastAsia="Times New Roman" w:hAnsi="Times New Roman" w:cs="Times New Roman"/>
          <w:sz w:val="24"/>
          <w:szCs w:val="24"/>
        </w:rPr>
        <w:t>(</w:t>
      </w:r>
      <w:r>
        <w:rPr>
          <w:rFonts w:ascii="Times New Roman" w:eastAsia="Times New Roman" w:hAnsi="Times New Roman" w:cs="Times New Roman"/>
          <w:sz w:val="24"/>
          <w:szCs w:val="24"/>
        </w:rPr>
        <w:t>2020</w:t>
      </w:r>
      <w:r w:rsidR="003D3DE7">
        <w:rPr>
          <w:rFonts w:ascii="Times New Roman" w:eastAsia="Times New Roman" w:hAnsi="Times New Roman" w:cs="Times New Roman"/>
          <w:sz w:val="24"/>
          <w:szCs w:val="24"/>
        </w:rPr>
        <w:t>). ArcGIS Online.</w:t>
      </w:r>
      <w:r>
        <w:rPr>
          <w:rFonts w:ascii="Times New Roman" w:eastAsia="Times New Roman" w:hAnsi="Times New Roman" w:cs="Times New Roman"/>
          <w:sz w:val="24"/>
          <w:szCs w:val="24"/>
        </w:rPr>
        <w:t xml:space="preserve"> </w:t>
      </w:r>
      <w:hyperlink r:id="rId18">
        <w:r>
          <w:rPr>
            <w:rFonts w:ascii="Times New Roman" w:eastAsia="Times New Roman" w:hAnsi="Times New Roman" w:cs="Times New Roman"/>
            <w:color w:val="1155CC"/>
            <w:sz w:val="24"/>
            <w:szCs w:val="24"/>
            <w:u w:val="single"/>
          </w:rPr>
          <w:t>https://www.arcgis.com/index.html</w:t>
        </w:r>
      </w:hyperlink>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Esri. </w:t>
      </w:r>
      <w:r w:rsidR="003D3DE7">
        <w:rPr>
          <w:rFonts w:ascii="Times New Roman" w:eastAsia="Times New Roman" w:hAnsi="Times New Roman" w:cs="Times New Roman"/>
          <w:sz w:val="24"/>
          <w:szCs w:val="24"/>
        </w:rPr>
        <w:t>(</w:t>
      </w:r>
      <w:r>
        <w:rPr>
          <w:rFonts w:ascii="Times New Roman" w:eastAsia="Times New Roman" w:hAnsi="Times New Roman" w:cs="Times New Roman"/>
          <w:sz w:val="24"/>
          <w:szCs w:val="24"/>
        </w:rPr>
        <w:t>2020</w:t>
      </w:r>
      <w:r w:rsidR="003D3DE7">
        <w:rPr>
          <w:rFonts w:ascii="Times New Roman" w:eastAsia="Times New Roman" w:hAnsi="Times New Roman" w:cs="Times New Roman"/>
          <w:sz w:val="24"/>
          <w:szCs w:val="24"/>
        </w:rPr>
        <w:t>). ArcGIS StoryMaps.</w:t>
      </w:r>
      <w:r>
        <w:rPr>
          <w:rFonts w:ascii="Times New Roman" w:eastAsia="Times New Roman" w:hAnsi="Times New Roman" w:cs="Times New Roman"/>
          <w:sz w:val="24"/>
          <w:szCs w:val="24"/>
        </w:rPr>
        <w:t xml:space="preserve"> </w:t>
      </w:r>
      <w:hyperlink r:id="rId19">
        <w:r>
          <w:rPr>
            <w:rFonts w:ascii="Times New Roman" w:eastAsia="Times New Roman" w:hAnsi="Times New Roman" w:cs="Times New Roman"/>
            <w:color w:val="1155CC"/>
            <w:sz w:val="24"/>
            <w:szCs w:val="24"/>
            <w:u w:val="single"/>
          </w:rPr>
          <w:t>https://storymaps.arcgis.com</w:t>
        </w:r>
      </w:hyperlink>
    </w:p>
    <w:p w:rsidR="006E0BD1" w:rsidRDefault="006E0BD1">
      <w:pPr>
        <w:widowControl w:val="0"/>
        <w:spacing w:line="240" w:lineRule="auto"/>
        <w:rPr>
          <w:rFonts w:ascii="Times New Roman" w:eastAsia="Times New Roman" w:hAnsi="Times New Roman" w:cs="Times New Roman"/>
          <w:sz w:val="24"/>
          <w:szCs w:val="24"/>
        </w:rPr>
      </w:pPr>
    </w:p>
    <w:p w:rsidR="006E0BD1" w:rsidRDefault="003D3DE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Google. (2020). Google Earth.</w:t>
      </w:r>
      <w:r w:rsidR="007F6ED3">
        <w:rPr>
          <w:rFonts w:ascii="Times New Roman" w:eastAsia="Times New Roman" w:hAnsi="Times New Roman" w:cs="Times New Roman"/>
          <w:sz w:val="24"/>
          <w:szCs w:val="24"/>
        </w:rPr>
        <w:t xml:space="preserve"> </w:t>
      </w:r>
      <w:hyperlink r:id="rId20">
        <w:r w:rsidR="007F6ED3">
          <w:rPr>
            <w:rFonts w:ascii="Times New Roman" w:eastAsia="Times New Roman" w:hAnsi="Times New Roman" w:cs="Times New Roman"/>
            <w:color w:val="1155CC"/>
            <w:sz w:val="24"/>
            <w:szCs w:val="24"/>
            <w:u w:val="single"/>
          </w:rPr>
          <w:t>https://www.google.com/earth/</w:t>
        </w:r>
      </w:hyperlink>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Google. </w:t>
      </w:r>
      <w:r w:rsidR="003D3DE7">
        <w:rPr>
          <w:rFonts w:ascii="Times New Roman" w:eastAsia="Times New Roman" w:hAnsi="Times New Roman" w:cs="Times New Roman"/>
          <w:sz w:val="24"/>
          <w:szCs w:val="24"/>
        </w:rPr>
        <w:t>(</w:t>
      </w:r>
      <w:r>
        <w:rPr>
          <w:rFonts w:ascii="Times New Roman" w:eastAsia="Times New Roman" w:hAnsi="Times New Roman" w:cs="Times New Roman"/>
          <w:sz w:val="24"/>
          <w:szCs w:val="24"/>
        </w:rPr>
        <w:t>2020</w:t>
      </w:r>
      <w:r w:rsidR="003D3DE7">
        <w:rPr>
          <w:rFonts w:ascii="Times New Roman" w:eastAsia="Times New Roman" w:hAnsi="Times New Roman" w:cs="Times New Roman"/>
          <w:sz w:val="24"/>
          <w:szCs w:val="24"/>
        </w:rPr>
        <w:t>). My Maps.</w:t>
      </w:r>
      <w:r>
        <w:rPr>
          <w:rFonts w:ascii="Times New Roman" w:eastAsia="Times New Roman" w:hAnsi="Times New Roman" w:cs="Times New Roman"/>
          <w:sz w:val="24"/>
          <w:szCs w:val="24"/>
        </w:rPr>
        <w:t xml:space="preserve"> </w:t>
      </w:r>
      <w:hyperlink r:id="rId21">
        <w:r>
          <w:rPr>
            <w:rFonts w:ascii="Times New Roman" w:eastAsia="Times New Roman" w:hAnsi="Times New Roman" w:cs="Times New Roman"/>
            <w:color w:val="1155CC"/>
            <w:sz w:val="24"/>
            <w:szCs w:val="24"/>
            <w:u w:val="single"/>
          </w:rPr>
          <w:t>https://www.google.com/maps/about/mymaps/</w:t>
        </w:r>
      </w:hyperlink>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w:t>
      </w:r>
      <w:r w:rsidR="003D3DE7">
        <w:rPr>
          <w:rFonts w:ascii="Times New Roman" w:eastAsia="Times New Roman" w:hAnsi="Times New Roman" w:cs="Times New Roman"/>
          <w:sz w:val="24"/>
          <w:szCs w:val="24"/>
        </w:rPr>
        <w:t xml:space="preserve">al Geographic Education. (2020). </w:t>
      </w:r>
      <w:r>
        <w:rPr>
          <w:rFonts w:ascii="Times New Roman" w:eastAsia="Times New Roman" w:hAnsi="Times New Roman" w:cs="Times New Roman"/>
          <w:sz w:val="24"/>
          <w:szCs w:val="24"/>
        </w:rPr>
        <w:t xml:space="preserve">Mapping Resources. </w:t>
      </w:r>
      <w:hyperlink r:id="rId22">
        <w:r>
          <w:rPr>
            <w:rFonts w:ascii="Times New Roman" w:eastAsia="Times New Roman" w:hAnsi="Times New Roman" w:cs="Times New Roman"/>
            <w:color w:val="1155CC"/>
            <w:sz w:val="24"/>
            <w:szCs w:val="24"/>
            <w:u w:val="single"/>
          </w:rPr>
          <w:t>https://www.nationalgeographic.org/education/classroom-resources/mapping/</w:t>
        </w:r>
      </w:hyperlink>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w:t>
      </w:r>
      <w:r w:rsidR="003D3DE7">
        <w:rPr>
          <w:rFonts w:ascii="Times New Roman" w:eastAsia="Times New Roman" w:hAnsi="Times New Roman" w:cs="Times New Roman"/>
          <w:sz w:val="24"/>
          <w:szCs w:val="24"/>
        </w:rPr>
        <w:t xml:space="preserve">al Geographic Education. (2020). </w:t>
      </w:r>
      <w:r>
        <w:rPr>
          <w:rFonts w:ascii="Times New Roman" w:eastAsia="Times New Roman" w:hAnsi="Times New Roman" w:cs="Times New Roman"/>
          <w:sz w:val="24"/>
          <w:szCs w:val="24"/>
        </w:rPr>
        <w:t xml:space="preserve">Resource Library. </w:t>
      </w:r>
      <w:hyperlink r:id="rId23">
        <w:r>
          <w:rPr>
            <w:rFonts w:ascii="Times New Roman" w:eastAsia="Times New Roman" w:hAnsi="Times New Roman" w:cs="Times New Roman"/>
            <w:color w:val="1155CC"/>
            <w:sz w:val="24"/>
            <w:szCs w:val="24"/>
            <w:u w:val="single"/>
          </w:rPr>
          <w:t>https://www.nationalgeographic.org/education/resource-library/</w:t>
        </w:r>
      </w:hyperlink>
      <w:r>
        <w:rPr>
          <w:rFonts w:ascii="Times New Roman" w:eastAsia="Times New Roman" w:hAnsi="Times New Roman" w:cs="Times New Roman"/>
          <w:sz w:val="24"/>
          <w:szCs w:val="24"/>
        </w:rPr>
        <w:t xml:space="preserve"> </w:t>
      </w:r>
    </w:p>
    <w:p w:rsidR="006E0BD1" w:rsidRDefault="006E0BD1">
      <w:pPr>
        <w:widowControl w:val="0"/>
        <w:spacing w:line="240" w:lineRule="auto"/>
        <w:rPr>
          <w:rFonts w:ascii="Times New Roman" w:eastAsia="Times New Roman" w:hAnsi="Times New Roman" w:cs="Times New Roman"/>
          <w:b/>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South Caroliniana Library. </w:t>
      </w:r>
      <w:r w:rsidR="003D3DE7">
        <w:rPr>
          <w:rFonts w:ascii="Times New Roman" w:eastAsia="Times New Roman" w:hAnsi="Times New Roman" w:cs="Times New Roman"/>
          <w:sz w:val="24"/>
          <w:szCs w:val="24"/>
        </w:rPr>
        <w:t>(</w:t>
      </w:r>
      <w:r>
        <w:rPr>
          <w:rFonts w:ascii="Times New Roman" w:eastAsia="Times New Roman" w:hAnsi="Times New Roman" w:cs="Times New Roman"/>
          <w:sz w:val="24"/>
          <w:szCs w:val="24"/>
        </w:rPr>
        <w:t>2020</w:t>
      </w:r>
      <w:r w:rsidR="003D3DE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Sanborn Fire Insurance Maps of South Carolina. </w:t>
      </w:r>
      <w:hyperlink r:id="rId24">
        <w:r>
          <w:rPr>
            <w:rFonts w:ascii="Times New Roman" w:eastAsia="Times New Roman" w:hAnsi="Times New Roman" w:cs="Times New Roman"/>
            <w:color w:val="1155CC"/>
            <w:sz w:val="24"/>
            <w:szCs w:val="24"/>
            <w:u w:val="single"/>
          </w:rPr>
          <w:t>https://digital.library.sc.edu/collections/sanborn-fire-insurance-maps-of-south-carolina/</w:t>
        </w:r>
      </w:hyperlink>
      <w:r>
        <w:rPr>
          <w:rFonts w:ascii="Times New Roman" w:eastAsia="Times New Roman" w:hAnsi="Times New Roman" w:cs="Times New Roman"/>
          <w:sz w:val="24"/>
          <w:szCs w:val="24"/>
        </w:rPr>
        <w:t xml:space="preserve"> </w:t>
      </w:r>
    </w:p>
    <w:p w:rsidR="006E0BD1" w:rsidRDefault="006E0BD1">
      <w:pPr>
        <w:widowControl w:val="0"/>
        <w:spacing w:line="240" w:lineRule="auto"/>
        <w:rPr>
          <w:rFonts w:ascii="Times New Roman" w:eastAsia="Times New Roman" w:hAnsi="Times New Roman" w:cs="Times New Roman"/>
          <w:sz w:val="24"/>
          <w:szCs w:val="24"/>
        </w:rPr>
      </w:pPr>
    </w:p>
    <w:p w:rsidR="006E0BD1" w:rsidRDefault="003D3DE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121212"/>
          <w:sz w:val="24"/>
          <w:szCs w:val="24"/>
        </w:rPr>
        <w:t xml:space="preserve">The Guardian. (2016). </w:t>
      </w:r>
      <w:r w:rsidR="007F6ED3">
        <w:rPr>
          <w:rFonts w:ascii="Times New Roman" w:eastAsia="Times New Roman" w:hAnsi="Times New Roman" w:cs="Times New Roman"/>
          <w:color w:val="121212"/>
          <w:sz w:val="24"/>
          <w:szCs w:val="24"/>
        </w:rPr>
        <w:t xml:space="preserve">Population growth in Africa: grasping the scale of the challenge. </w:t>
      </w:r>
      <w:hyperlink r:id="rId25">
        <w:r w:rsidR="007F6ED3">
          <w:rPr>
            <w:rFonts w:ascii="Times New Roman" w:eastAsia="Times New Roman" w:hAnsi="Times New Roman" w:cs="Times New Roman"/>
            <w:color w:val="1155CC"/>
            <w:sz w:val="24"/>
            <w:szCs w:val="24"/>
            <w:u w:val="single"/>
          </w:rPr>
          <w:t>https://www.theguardian.com/global-development-professionals-network/2016/jan/11/population-growth-in-africa-grasping-the-scale-of-the-challenge</w:t>
        </w:r>
      </w:hyperlink>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 S. Census Bureau. </w:t>
      </w:r>
      <w:r w:rsidR="003D3DE7">
        <w:rPr>
          <w:rFonts w:ascii="Times New Roman" w:eastAsia="Times New Roman" w:hAnsi="Times New Roman" w:cs="Times New Roman"/>
          <w:sz w:val="24"/>
          <w:szCs w:val="24"/>
        </w:rPr>
        <w:t>(</w:t>
      </w:r>
      <w:r>
        <w:rPr>
          <w:rFonts w:ascii="Times New Roman" w:eastAsia="Times New Roman" w:hAnsi="Times New Roman" w:cs="Times New Roman"/>
          <w:sz w:val="24"/>
          <w:szCs w:val="24"/>
        </w:rPr>
        <w:t>2020</w:t>
      </w:r>
      <w:r w:rsidR="003D3DE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Census. </w:t>
      </w:r>
      <w:hyperlink r:id="rId26">
        <w:r>
          <w:rPr>
            <w:rFonts w:ascii="Times New Roman" w:eastAsia="Times New Roman" w:hAnsi="Times New Roman" w:cs="Times New Roman"/>
            <w:color w:val="1155CC"/>
            <w:sz w:val="24"/>
            <w:szCs w:val="24"/>
            <w:u w:val="single"/>
          </w:rPr>
          <w:t>https://www.census.gov</w:t>
        </w:r>
      </w:hyperlink>
    </w:p>
    <w:p w:rsidR="006E0BD1" w:rsidRDefault="006E0BD1">
      <w:pPr>
        <w:widowControl w:val="0"/>
        <w:spacing w:line="240" w:lineRule="auto"/>
        <w:rPr>
          <w:rFonts w:ascii="Times New Roman" w:eastAsia="Times New Roman" w:hAnsi="Times New Roman" w:cs="Times New Roman"/>
          <w:sz w:val="24"/>
          <w:szCs w:val="24"/>
        </w:rPr>
      </w:pPr>
    </w:p>
    <w:p w:rsidR="006E0BD1" w:rsidRDefault="007F6ED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 S. Energy Information Administration. </w:t>
      </w:r>
      <w:r w:rsidR="003D3DE7">
        <w:rPr>
          <w:rFonts w:ascii="Times New Roman" w:eastAsia="Times New Roman" w:hAnsi="Times New Roman" w:cs="Times New Roman"/>
          <w:sz w:val="24"/>
          <w:szCs w:val="24"/>
        </w:rPr>
        <w:t>(</w:t>
      </w:r>
      <w:r>
        <w:rPr>
          <w:rFonts w:ascii="Times New Roman" w:eastAsia="Times New Roman" w:hAnsi="Times New Roman" w:cs="Times New Roman"/>
          <w:sz w:val="24"/>
          <w:szCs w:val="24"/>
        </w:rPr>
        <w:t>2017</w:t>
      </w:r>
      <w:r w:rsidR="003D3DE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Japan. </w:t>
      </w:r>
      <w:hyperlink r:id="rId27">
        <w:r>
          <w:rPr>
            <w:rFonts w:ascii="Times New Roman" w:eastAsia="Times New Roman" w:hAnsi="Times New Roman" w:cs="Times New Roman"/>
            <w:color w:val="1155CC"/>
            <w:sz w:val="24"/>
            <w:szCs w:val="24"/>
            <w:u w:val="single"/>
          </w:rPr>
          <w:t>https://www.eia.gov/international/analysis/country/JPN</w:t>
        </w:r>
      </w:hyperlink>
    </w:p>
    <w:sectPr w:rsidR="006E0BD1">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0BD1"/>
    <w:rsid w:val="002F1AF4"/>
    <w:rsid w:val="003503B5"/>
    <w:rsid w:val="003A664C"/>
    <w:rsid w:val="003D3DE7"/>
    <w:rsid w:val="005A50BE"/>
    <w:rsid w:val="006E0BD1"/>
    <w:rsid w:val="007F6ED3"/>
    <w:rsid w:val="00A3374B"/>
    <w:rsid w:val="00D451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C660470-2BCC-4653-9E92-69DF391EA6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arcgis.com/index.html" TargetMode="External"/><Relationship Id="rId13" Type="http://schemas.openxmlformats.org/officeDocument/2006/relationships/hyperlink" Target="https://www.google.com/earth/" TargetMode="External"/><Relationship Id="rId18" Type="http://schemas.openxmlformats.org/officeDocument/2006/relationships/hyperlink" Target="https://www.arcgis.com/index.html" TargetMode="External"/><Relationship Id="rId26" Type="http://schemas.openxmlformats.org/officeDocument/2006/relationships/hyperlink" Target="https://www.census.gov" TargetMode="External"/><Relationship Id="rId3" Type="http://schemas.openxmlformats.org/officeDocument/2006/relationships/webSettings" Target="webSettings.xml"/><Relationship Id="rId21" Type="http://schemas.openxmlformats.org/officeDocument/2006/relationships/hyperlink" Target="https://www.google.com/maps/about/mymaps/" TargetMode="External"/><Relationship Id="rId7" Type="http://schemas.openxmlformats.org/officeDocument/2006/relationships/hyperlink" Target="https://www.eia.gov/international/analysis/country/JPN" TargetMode="External"/><Relationship Id="rId12" Type="http://schemas.openxmlformats.org/officeDocument/2006/relationships/hyperlink" Target="https://storymaps.arcgis.com" TargetMode="External"/><Relationship Id="rId17" Type="http://schemas.openxmlformats.org/officeDocument/2006/relationships/hyperlink" Target="https://www.cityoflondon.gov.uk/services/environment-and-planning/planning/planning-policy/local-development-framework/Documents/policies-map-a.pdf" TargetMode="External"/><Relationship Id="rId25" Type="http://schemas.openxmlformats.org/officeDocument/2006/relationships/hyperlink" Target="https://www.theguardian.com/global-development-professionals-network/2016/jan/11/population-growth-in-africa-grasping-the-scale-of-the-challenge" TargetMode="External"/><Relationship Id="rId2" Type="http://schemas.openxmlformats.org/officeDocument/2006/relationships/settings" Target="settings.xml"/><Relationship Id="rId16" Type="http://schemas.openxmlformats.org/officeDocument/2006/relationships/hyperlink" Target="https://www.cia.gov/library/publications/the-world-factbook/" TargetMode="External"/><Relationship Id="rId20" Type="http://schemas.openxmlformats.org/officeDocument/2006/relationships/hyperlink" Target="https://www.google.com/earth/" TargetMode="External"/><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www.cityoflondon.gov.uk/services/environment-and-planning/planning/planning-policy/local-development-framework/Documents/policies-map-a.pdf" TargetMode="External"/><Relationship Id="rId11" Type="http://schemas.openxmlformats.org/officeDocument/2006/relationships/hyperlink" Target="https://www.cia.gov/library/publications/the-world-factbook/" TargetMode="External"/><Relationship Id="rId24" Type="http://schemas.openxmlformats.org/officeDocument/2006/relationships/hyperlink" Target="https://digital.library.sc.edu/collections/sanborn-fire-insurance-maps-of-south-carolina/" TargetMode="External"/><Relationship Id="rId5" Type="http://schemas.openxmlformats.org/officeDocument/2006/relationships/hyperlink" Target="https://digital.library.sc.edu/collections/sanborn-fire-insurance-maps-of-south-carolina/" TargetMode="External"/><Relationship Id="rId15" Type="http://schemas.openxmlformats.org/officeDocument/2006/relationships/hyperlink" Target="https://www.census.gov" TargetMode="External"/><Relationship Id="rId23" Type="http://schemas.openxmlformats.org/officeDocument/2006/relationships/hyperlink" Target="https://www.nationalgeographic.org/education/resource-library/" TargetMode="External"/><Relationship Id="rId28" Type="http://schemas.openxmlformats.org/officeDocument/2006/relationships/fontTable" Target="fontTable.xml"/><Relationship Id="rId10" Type="http://schemas.openxmlformats.org/officeDocument/2006/relationships/hyperlink" Target="https://www.nationalgeographic.org/education/classroom-resources/mapping/" TargetMode="External"/><Relationship Id="rId19" Type="http://schemas.openxmlformats.org/officeDocument/2006/relationships/hyperlink" Target="https://storymaps.arcgis.com" TargetMode="External"/><Relationship Id="rId4" Type="http://schemas.openxmlformats.org/officeDocument/2006/relationships/hyperlink" Target="https://www.theguardian.com/global-development-professionals-network/2016/jan/11/population-growth-in-africa-grasping-the-scale-of-the-challenge" TargetMode="External"/><Relationship Id="rId9" Type="http://schemas.openxmlformats.org/officeDocument/2006/relationships/hyperlink" Target="https://www.google.com/maps/about/mymaps/" TargetMode="External"/><Relationship Id="rId14" Type="http://schemas.openxmlformats.org/officeDocument/2006/relationships/hyperlink" Target="https://www.nationalgeographic.org/education/resource-library/" TargetMode="External"/><Relationship Id="rId22" Type="http://schemas.openxmlformats.org/officeDocument/2006/relationships/hyperlink" Target="https://www.nationalgeographic.org/education/classroom-resources/mapping/" TargetMode="External"/><Relationship Id="rId27" Type="http://schemas.openxmlformats.org/officeDocument/2006/relationships/hyperlink" Target="https://www.eia.gov/international/analysis/country/JP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3833</Words>
  <Characters>21853</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25635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3</cp:revision>
  <dcterms:created xsi:type="dcterms:W3CDTF">2020-05-16T18:22:00Z</dcterms:created>
  <dcterms:modified xsi:type="dcterms:W3CDTF">2020-05-27T18:48:00Z</dcterms:modified>
  <cp:contentStatus/>
</cp:coreProperties>
</file>