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72918" w14:textId="77777777" w:rsidR="00D713E4" w:rsidRPr="00D713E4" w:rsidRDefault="00D713E4" w:rsidP="00D713E4">
      <w:pPr>
        <w:rPr>
          <w:b/>
        </w:rPr>
      </w:pPr>
    </w:p>
    <w:p w14:paraId="7BA07959" w14:textId="77777777" w:rsidR="00D713E4" w:rsidRPr="00D713E4" w:rsidRDefault="00D713E4" w:rsidP="00D713E4">
      <w:r w:rsidRPr="00D713E4">
        <w:rPr>
          <w:rFonts w:eastAsia="Times"/>
        </w:rPr>
        <w:t>For Consideration 3. Past Effectiveness, t</w:t>
      </w:r>
      <w:r w:rsidRPr="00D713E4">
        <w:t xml:space="preserve">he SCDE will consider past effectiveness of the applicant/eligible provider in improving the literacy of eligible individuals, to meet state-adjusted levels of performance for the primary indicators of performance described in the </w:t>
      </w:r>
      <w:hyperlink r:id="rId6" w:anchor="page=47" w:history="1">
        <w:r w:rsidRPr="00D713E4">
          <w:rPr>
            <w:color w:val="0000FF"/>
            <w:u w:val="single"/>
          </w:rPr>
          <w:t>WIOA section 116</w:t>
        </w:r>
      </w:hyperlink>
      <w:r w:rsidRPr="00D713E4">
        <w:t>, especially with respect to eligible individuals who have low levels of literacy.</w:t>
      </w:r>
    </w:p>
    <w:p w14:paraId="565C404B" w14:textId="77777777" w:rsidR="00D713E4" w:rsidRPr="00D713E4" w:rsidRDefault="00D713E4" w:rsidP="00D713E4"/>
    <w:p w14:paraId="2C1B6BEB" w14:textId="4AD29CB7" w:rsidR="00D713E4" w:rsidRPr="00D713E4" w:rsidRDefault="00D713E4" w:rsidP="00D713E4">
      <w:pPr>
        <w:widowControl w:val="0"/>
      </w:pPr>
      <w:r w:rsidRPr="00D713E4">
        <w:t>For this consideration, applicants have the option of including a table to reflect two consecutive years of performance data as a part of the narrative response or completing a Past Effectiveness Chart for the proposed program</w:t>
      </w:r>
      <w:r w:rsidR="00236D55">
        <w:t xml:space="preserve">. When completing this chart, please include performance standards contained in the AEFLA State Standards 2017-2024 chart for the selected years of performance data submitted. </w:t>
      </w:r>
    </w:p>
    <w:p w14:paraId="3307D4B6" w14:textId="77777777" w:rsidR="00D713E4" w:rsidRPr="00D713E4" w:rsidRDefault="00D713E4" w:rsidP="00D713E4">
      <w:pPr>
        <w:widowControl w:val="0"/>
      </w:pPr>
    </w:p>
    <w:p w14:paraId="4E7828C0" w14:textId="3F0135A7" w:rsidR="00D713E4" w:rsidRPr="00D713E4" w:rsidRDefault="00D713E4" w:rsidP="00D713E4">
      <w:pPr>
        <w:widowControl w:val="0"/>
      </w:pPr>
      <w:r w:rsidRPr="00D713E4">
        <w:t xml:space="preserve">If selecting to submit a Past Effectiveness Chart, complete the chart for </w:t>
      </w:r>
      <w:r w:rsidR="00236D55">
        <w:t xml:space="preserve">Adult Education, accessible via the grant opportunity webpage. Reference the completed chart in the narrative response to consideration </w:t>
      </w:r>
      <w:r w:rsidR="00E6213E">
        <w:t>3 and</w:t>
      </w:r>
      <w:r w:rsidR="00236D55">
        <w:t xml:space="preserve"> include the chart as an attachment in the application.</w:t>
      </w:r>
      <w:r w:rsidRPr="00D713E4">
        <w:t xml:space="preserve"> </w:t>
      </w:r>
    </w:p>
    <w:p w14:paraId="7490355B" w14:textId="77777777" w:rsidR="005E2C10" w:rsidRPr="005E2C10" w:rsidRDefault="005E2C10" w:rsidP="005E2C10"/>
    <w:p w14:paraId="5B5BED40" w14:textId="77777777" w:rsidR="005E2C10" w:rsidRPr="005E2C10" w:rsidRDefault="005E2C10" w:rsidP="005E2C10">
      <w:r w:rsidRPr="005E2C10">
        <w:t>Each subgrantee’s program performance contributes to the overall success of the state in meeting or exceeding the federally-agreed-upon performance levels. This chart shows the performance levels that AEFLA programs have been expected to meet or exceed in the past. In most cases, performance levels have increased annually; thus, funds awarded under this RFP must also project and expect continuous improvement in their performance levels.</w:t>
      </w:r>
    </w:p>
    <w:p w14:paraId="70A9A091" w14:textId="77777777" w:rsidR="005E2C10" w:rsidRPr="005E2C10" w:rsidRDefault="005E2C10" w:rsidP="005E2C10"/>
    <w:p w14:paraId="3681BF3B" w14:textId="77777777" w:rsidR="005E2C10" w:rsidRPr="005E2C10" w:rsidRDefault="005E2C10" w:rsidP="005E2C10">
      <w:r w:rsidRPr="005E2C10">
        <w:t>AEFLA related performance levels will be shared with subgrantees. The AEFLA performance measures will contribute to the state’s WIOA primary indicators of performance.</w:t>
      </w:r>
    </w:p>
    <w:p w14:paraId="3D60088B" w14:textId="77777777" w:rsidR="005E2C10" w:rsidRDefault="005E2C10" w:rsidP="00D713E4"/>
    <w:p w14:paraId="46366E21" w14:textId="43E78523" w:rsidR="007F1841" w:rsidRDefault="007F1841">
      <w:pPr>
        <w:spacing w:after="200" w:line="276" w:lineRule="auto"/>
      </w:pPr>
      <w:r>
        <w:br w:type="page"/>
      </w:r>
    </w:p>
    <w:p w14:paraId="433DD9FE" w14:textId="49BDBB06" w:rsidR="007F1841" w:rsidRDefault="007F1841" w:rsidP="007F1841">
      <w:pPr>
        <w:tabs>
          <w:tab w:val="left" w:pos="6210"/>
          <w:tab w:val="left" w:pos="10530"/>
        </w:tabs>
      </w:pPr>
      <w:r w:rsidRPr="00D713E4">
        <w:rPr>
          <w:rFonts w:ascii="Calibri" w:eastAsia="Calibri" w:hAnsi="Calibri"/>
          <w:b/>
          <w:bCs/>
        </w:rPr>
        <w:lastRenderedPageBreak/>
        <w:t>FY Performance Measure</w:t>
      </w:r>
      <w:r>
        <w:rPr>
          <w:rFonts w:ascii="Calibri" w:eastAsia="Calibri" w:hAnsi="Calibri"/>
          <w:b/>
          <w:bCs/>
        </w:rPr>
        <w:tab/>
      </w:r>
      <w:r w:rsidRPr="00D713E4">
        <w:rPr>
          <w:rFonts w:ascii="Calibri" w:eastAsia="Calibri" w:hAnsi="Calibri"/>
          <w:b/>
          <w:bCs/>
        </w:rPr>
        <w:t>20</w:t>
      </w:r>
      <w:r>
        <w:rPr>
          <w:rFonts w:ascii="Calibri" w:eastAsia="Calibri" w:hAnsi="Calibri"/>
          <w:b/>
          <w:bCs/>
        </w:rPr>
        <w:t>__</w:t>
      </w:r>
      <w:r w:rsidRPr="00D713E4">
        <w:rPr>
          <w:rFonts w:ascii="Calibri" w:eastAsia="Calibri" w:hAnsi="Calibri"/>
          <w:b/>
          <w:bCs/>
        </w:rPr>
        <w:t>-</w:t>
      </w:r>
      <w:r>
        <w:rPr>
          <w:rFonts w:ascii="Calibri" w:eastAsia="Calibri" w:hAnsi="Calibri"/>
          <w:b/>
          <w:bCs/>
        </w:rPr>
        <w:t>20__</w:t>
      </w:r>
      <w:r>
        <w:rPr>
          <w:rFonts w:ascii="Calibri" w:eastAsia="Calibri" w:hAnsi="Calibri"/>
          <w:b/>
          <w:bCs/>
        </w:rPr>
        <w:tab/>
      </w:r>
      <w:r w:rsidRPr="00D713E4">
        <w:rPr>
          <w:rFonts w:ascii="Calibri" w:eastAsia="Calibri" w:hAnsi="Calibri"/>
          <w:b/>
          <w:bCs/>
        </w:rPr>
        <w:t>20</w:t>
      </w:r>
      <w:r>
        <w:rPr>
          <w:rFonts w:ascii="Calibri" w:eastAsia="Calibri" w:hAnsi="Calibri"/>
          <w:b/>
          <w:bCs/>
        </w:rPr>
        <w:t>__</w:t>
      </w:r>
      <w:r w:rsidRPr="00D713E4">
        <w:rPr>
          <w:rFonts w:ascii="Calibri" w:eastAsia="Calibri" w:hAnsi="Calibri"/>
          <w:b/>
          <w:bCs/>
        </w:rPr>
        <w:t>-</w:t>
      </w:r>
      <w:r>
        <w:rPr>
          <w:rFonts w:ascii="Calibri" w:eastAsia="Calibri" w:hAnsi="Calibri"/>
          <w:b/>
          <w:bCs/>
        </w:rPr>
        <w:t>20__</w:t>
      </w:r>
    </w:p>
    <w:tbl>
      <w:tblPr>
        <w:tblStyle w:val="TableGrid2"/>
        <w:tblW w:w="13135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4405"/>
        <w:gridCol w:w="2250"/>
        <w:gridCol w:w="2070"/>
        <w:gridCol w:w="2340"/>
        <w:gridCol w:w="2070"/>
      </w:tblGrid>
      <w:tr w:rsidR="00980973" w:rsidRPr="00D713E4" w14:paraId="3D866192" w14:textId="77777777" w:rsidTr="007F1841">
        <w:tc>
          <w:tcPr>
            <w:tcW w:w="4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3EEA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Educational Functioning</w:t>
            </w:r>
          </w:p>
          <w:p w14:paraId="6157053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Level (EFL)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FB73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State Standards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D4A79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Program</w:t>
            </w:r>
          </w:p>
          <w:p w14:paraId="632D9023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Performance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F718B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State Standards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3D1B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Program</w:t>
            </w:r>
          </w:p>
          <w:p w14:paraId="74821D3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Performance</w:t>
            </w:r>
          </w:p>
        </w:tc>
      </w:tr>
      <w:tr w:rsidR="00980973" w:rsidRPr="00D713E4" w14:paraId="0B72CA75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9E13F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1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232B77" w14:textId="26514EB8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475E8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33DD6" w14:textId="6A81494B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802D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393E03B2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DACE4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2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6E7E1E" w14:textId="543D65CC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E9363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0C1DB" w14:textId="10C8E3D2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9B00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02007FFC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0890D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3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3672D7" w14:textId="1091DE4B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E08803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CE8FC4" w14:textId="0FD7B0DF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E204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06516F69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A9BBE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4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75C6E2" w14:textId="5343F221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5B841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69AAE" w14:textId="4822DD8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8CD8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67A36310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BC6F6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5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7CD7F0" w14:textId="303B145D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74BC5F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6C78" w14:textId="6FF2B5D8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CF6E8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5F3CDF29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1C4292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Level 6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3281C8" w14:textId="1A156A0A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9859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AC1B" w14:textId="5DA67BB2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25A0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1B6BFBFC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0196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ABE Total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2B9B3A" w14:textId="15BCDB8D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EEE1B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583DF" w14:textId="1E34F861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0AE7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0150189F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EB011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1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A53487" w14:textId="20EB76B5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DCC2EF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F24E4" w14:textId="73CDB3B1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70A8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125549C1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D3E8F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2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E5F9FF" w14:textId="1B33C694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B48F5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CD9FE" w14:textId="2C20C729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3E51B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4AD961AF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B28DC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3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B5F27" w14:textId="13455E50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5E564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0A60E" w14:textId="1622AF85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F2CC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7EEA4A42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55CEE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4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4ACE95" w14:textId="222608D1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E405D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0EF89" w14:textId="4B187A9F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219D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22E65EDA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FAF53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5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5EBFB" w14:textId="367736AE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B428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E304F" w14:textId="7FF03242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00F0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789E510D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D18903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ESL Level 6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244A8" w14:textId="6FB7FAA4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90B19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  <w:r w:rsidRPr="00D713E4">
              <w:rPr>
                <w:rFonts w:ascii="Calibri" w:eastAsia="Calibri" w:hAnsi="Calibri"/>
              </w:rPr>
              <w:t> 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F95EB9" w14:textId="1E6F5B0B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39E8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</w:tr>
      <w:tr w:rsidR="00980973" w:rsidRPr="00D713E4" w14:paraId="3F5630B9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864DE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 xml:space="preserve">    ESL Total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2904F" w14:textId="5F6E47AA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703B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53A5F" w14:textId="7C65668F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D3AA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700370A5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0C69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Employment Rate (Q2)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2C2104DE" w14:textId="4FD60EE4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C481A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D42E" w14:textId="19DAF656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C89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7889200E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56D97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Employment Rate (Q4)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E4A193E" w14:textId="6327535C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B71BC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1098A" w14:textId="4B3C3476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DD1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54649899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FB551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Median Earnings (Q2)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CFBC48E" w14:textId="4D13AFC2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  <w:r w:rsidRPr="00D713E4">
              <w:rPr>
                <w:rFonts w:ascii="Calibri" w:eastAsia="Calibri" w:hAnsi="Calibri"/>
                <w:color w:val="00000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B07D8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E33B" w14:textId="39162808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23B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5F9DAEBF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3F0857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Attained Any Credential 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372FBFFB" w14:textId="51194980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E4D9E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2A1D" w14:textId="68FC5ECC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  <w:color w:val="030305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55C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4FDB6EFB" w14:textId="77777777" w:rsidTr="007F1841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3F45B286" w14:textId="77777777" w:rsidR="00980973" w:rsidRPr="00D713E4" w:rsidRDefault="00980973" w:rsidP="00D713E4">
            <w:pPr>
              <w:jc w:val="right"/>
              <w:rPr>
                <w:rFonts w:ascii="Calibri" w:eastAsia="Calibri" w:hAnsi="Calibri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FDEA70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BBB9EE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7CBBD1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E21E588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6689E847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3D66CE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MSG: Secondary Credential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E9DBB9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23FA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6C10BE3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E6F8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55E9F38D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A0E3FA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EFL Gains: ELA/Literacy or ELP 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E56D52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3BD8CA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6F889E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8E66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08B57C67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314B82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EFL Gains: Mathematics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D2A613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F59A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C7F7F8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8E2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1A2B6D7C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2DFF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EFL Gains: Carnegie Units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85B5A6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878F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1364BB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21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0759A590" w14:textId="77777777" w:rsidTr="007F1841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F7C8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EFL Gains: Transition to Postsecondary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C155CF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B669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6BC5F7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33B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0A611DD4" w14:textId="77777777" w:rsidTr="007F1841">
        <w:tc>
          <w:tcPr>
            <w:tcW w:w="4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3143A8" w14:textId="4147A28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lastRenderedPageBreak/>
              <w:t>EFL Gains: Passing a HSED subtest</w:t>
            </w:r>
            <w:r w:rsidR="00067409">
              <w:rPr>
                <w:rFonts w:ascii="Calibri" w:eastAsia="Calibri" w:hAnsi="Calibri"/>
                <w:b/>
                <w:bCs/>
              </w:rPr>
              <w:t xml:space="preserve"> (only for FY 23-24)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1DFD3C4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F3FA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93894F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6EE1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149F0D85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0000"/>
          </w:tcPr>
          <w:p w14:paraId="4AC2143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128EB01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707277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88205C1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F238AD0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79F5E523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66E46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HS Equivalency Diplomas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21514DC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240D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081E0E4A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D75F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36945D3C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46979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bCs/>
              </w:rPr>
              <w:t>HS Diplomas 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C2F273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0138A9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71E77BA4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3105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0B06165B" w14:textId="77777777" w:rsidTr="007F1841">
        <w:tc>
          <w:tcPr>
            <w:tcW w:w="4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74C989E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2BD6612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701AF0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46A5A94B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C5C69BA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198CF1CD" w14:textId="77777777" w:rsidTr="007F1841"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945942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  <w:r w:rsidRPr="00D713E4">
              <w:rPr>
                <w:rFonts w:ascii="Calibri" w:eastAsia="Calibri" w:hAnsi="Calibri"/>
                <w:b/>
                <w:color w:val="000000"/>
              </w:rPr>
              <w:t>Integrated Education and Training (Table 11)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6D30F54B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F208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32D0A70D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71C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  <w:tr w:rsidR="00980973" w:rsidRPr="00D713E4" w14:paraId="25C2E02C" w14:textId="77777777" w:rsidTr="007F1841">
        <w:tc>
          <w:tcPr>
            <w:tcW w:w="4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F2513EC" w14:textId="77777777" w:rsidR="00980973" w:rsidRPr="00D713E4" w:rsidRDefault="00980973" w:rsidP="00D713E4">
            <w:pPr>
              <w:rPr>
                <w:rFonts w:ascii="Calibri" w:eastAsia="Calibri" w:hAnsi="Calibri"/>
                <w:b/>
              </w:rPr>
            </w:pPr>
            <w:r w:rsidRPr="00D713E4">
              <w:rPr>
                <w:rFonts w:ascii="Calibri" w:eastAsia="Calibri" w:hAnsi="Calibri"/>
                <w:b/>
              </w:rPr>
              <w:t>Workplace Literacy (Table 6)</w:t>
            </w:r>
          </w:p>
          <w:p w14:paraId="5C7A2564" w14:textId="77777777" w:rsidR="00980973" w:rsidRPr="00D713E4" w:rsidRDefault="00980973" w:rsidP="00D713E4">
            <w:pPr>
              <w:rPr>
                <w:rFonts w:ascii="Calibri" w:eastAsia="Calibri" w:hAnsi="Calibri"/>
                <w:b/>
                <w:bCs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4F9534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FDB957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FBC2EEC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F85E" w14:textId="77777777" w:rsidR="00980973" w:rsidRPr="00D713E4" w:rsidRDefault="00980973" w:rsidP="00D713E4">
            <w:pPr>
              <w:jc w:val="center"/>
              <w:rPr>
                <w:rFonts w:ascii="Calibri" w:eastAsia="Calibri" w:hAnsi="Calibri"/>
                <w:b/>
                <w:bCs/>
              </w:rPr>
            </w:pPr>
          </w:p>
        </w:tc>
      </w:tr>
    </w:tbl>
    <w:p w14:paraId="7EB28EFD" w14:textId="77777777" w:rsidR="00F9256D" w:rsidRDefault="00F9256D" w:rsidP="001703FF"/>
    <w:p w14:paraId="0DF5F1CF" w14:textId="77777777" w:rsidR="005E2C10" w:rsidRDefault="005E2C10" w:rsidP="001703FF"/>
    <w:p w14:paraId="51A47565" w14:textId="77777777" w:rsidR="005E2C10" w:rsidRDefault="005E2C10" w:rsidP="001703FF"/>
    <w:p w14:paraId="60A51A53" w14:textId="77777777" w:rsidR="007E7F4F" w:rsidRDefault="007E7F4F" w:rsidP="001703FF"/>
    <w:p w14:paraId="6178E085" w14:textId="5E3CF710" w:rsidR="00B23727" w:rsidRDefault="00B23727">
      <w:pPr>
        <w:spacing w:after="200" w:line="276" w:lineRule="auto"/>
      </w:pPr>
      <w:r>
        <w:br w:type="page"/>
      </w:r>
    </w:p>
    <w:p w14:paraId="688F6D20" w14:textId="77777777" w:rsidR="005E2C10" w:rsidRDefault="005E2C10" w:rsidP="001703FF"/>
    <w:tbl>
      <w:tblPr>
        <w:tblpPr w:leftFromText="180" w:rightFromText="180" w:vertAnchor="text" w:horzAnchor="margin" w:tblpXSpec="center" w:tblpY="352"/>
        <w:tblOverlap w:val="never"/>
        <w:tblW w:w="13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5"/>
        <w:gridCol w:w="1080"/>
        <w:gridCol w:w="855"/>
        <w:gridCol w:w="1305"/>
        <w:gridCol w:w="1080"/>
        <w:gridCol w:w="855"/>
        <w:gridCol w:w="2340"/>
      </w:tblGrid>
      <w:tr w:rsidR="00F9256D" w:rsidRPr="00F9256D" w14:paraId="5A7D769A" w14:textId="77777777" w:rsidTr="001703FF">
        <w:trPr>
          <w:trHeight w:val="540"/>
          <w:jc w:val="center"/>
        </w:trPr>
        <w:tc>
          <w:tcPr>
            <w:tcW w:w="13230" w:type="dxa"/>
            <w:gridSpan w:val="7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74783D38" w14:textId="5A88A8E5" w:rsidR="00F9256D" w:rsidRPr="00F9256D" w:rsidRDefault="00F9256D" w:rsidP="005E2C10">
            <w:pPr>
              <w:jc w:val="center"/>
              <w:rPr>
                <w:b/>
              </w:rPr>
            </w:pPr>
            <w:r w:rsidRPr="00F9256D">
              <w:rPr>
                <w:b/>
              </w:rPr>
              <w:t>Past Effectiveness Chart Addition</w:t>
            </w:r>
          </w:p>
          <w:p w14:paraId="43D1963D" w14:textId="19C89326" w:rsidR="00F9256D" w:rsidRPr="00F9256D" w:rsidRDefault="00F9256D" w:rsidP="005E2C10">
            <w:pPr>
              <w:jc w:val="center"/>
              <w:rPr>
                <w:b/>
              </w:rPr>
            </w:pPr>
            <w:r w:rsidRPr="00F9256D">
              <w:rPr>
                <w:b/>
              </w:rPr>
              <w:t xml:space="preserve">FAMILY LITERACY </w:t>
            </w:r>
            <w:r w:rsidR="005E2C10">
              <w:rPr>
                <w:b/>
              </w:rPr>
              <w:t>ONLY</w:t>
            </w:r>
          </w:p>
        </w:tc>
      </w:tr>
      <w:tr w:rsidR="00F9256D" w:rsidRPr="00F9256D" w14:paraId="6A0A1900" w14:textId="77777777" w:rsidTr="001703FF">
        <w:trPr>
          <w:trHeight w:val="357"/>
          <w:jc w:val="center"/>
        </w:trPr>
        <w:tc>
          <w:tcPr>
            <w:tcW w:w="5715" w:type="dxa"/>
            <w:vMerge w:val="restart"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3BE6FC" w14:textId="77777777" w:rsidR="00F9256D" w:rsidRPr="00F9256D" w:rsidRDefault="00F9256D" w:rsidP="00F9256D">
            <w:pPr>
              <w:rPr>
                <w:b/>
              </w:rPr>
            </w:pPr>
            <w:r w:rsidRPr="00F9256D">
              <w:rPr>
                <w:b/>
              </w:rPr>
              <w:t>Outcomes</w:t>
            </w:r>
          </w:p>
        </w:tc>
        <w:tc>
          <w:tcPr>
            <w:tcW w:w="7515" w:type="dxa"/>
            <w:gridSpan w:val="6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071920C0" w14:textId="77777777" w:rsidR="00F9256D" w:rsidRPr="00F9256D" w:rsidRDefault="00F9256D" w:rsidP="00F9256D">
            <w:r w:rsidRPr="00F9256D">
              <w:t>Two Consecutive Years</w:t>
            </w:r>
          </w:p>
        </w:tc>
      </w:tr>
      <w:tr w:rsidR="00F9256D" w:rsidRPr="00F9256D" w14:paraId="79751EFA" w14:textId="77777777" w:rsidTr="001703FF">
        <w:trPr>
          <w:trHeight w:val="540"/>
          <w:jc w:val="center"/>
        </w:trPr>
        <w:tc>
          <w:tcPr>
            <w:tcW w:w="5715" w:type="dxa"/>
            <w:vMerge/>
            <w:tcBorders>
              <w:top w:val="double" w:sz="12" w:space="0" w:color="auto"/>
              <w:left w:val="doub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6DF822" w14:textId="77777777" w:rsidR="00F9256D" w:rsidRPr="00F9256D" w:rsidRDefault="00F9256D" w:rsidP="00F9256D"/>
        </w:tc>
        <w:tc>
          <w:tcPr>
            <w:tcW w:w="1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D4EFBE" w14:textId="77777777" w:rsidR="00F9256D" w:rsidRPr="00F9256D" w:rsidRDefault="00F9256D" w:rsidP="00F9256D">
            <w:pPr>
              <w:rPr>
                <w:b/>
              </w:rPr>
            </w:pPr>
            <w:r w:rsidRPr="00F9256D">
              <w:rPr>
                <w:b/>
              </w:rPr>
              <w:t>Number Enrolled</w:t>
            </w:r>
          </w:p>
        </w:tc>
        <w:tc>
          <w:tcPr>
            <w:tcW w:w="23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E1920" w14:textId="77777777" w:rsidR="00F9256D" w:rsidRPr="00F9256D" w:rsidRDefault="00F9256D" w:rsidP="00F9256D">
            <w:pPr>
              <w:rPr>
                <w:b/>
              </w:rPr>
            </w:pPr>
            <w:r w:rsidRPr="00F9256D">
              <w:rPr>
                <w:b/>
              </w:rPr>
              <w:t>Number Completing Level</w:t>
            </w:r>
          </w:p>
        </w:tc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6316B6F1" w14:textId="77777777" w:rsidR="00F9256D" w:rsidRPr="00F9256D" w:rsidRDefault="00F9256D" w:rsidP="00F9256D">
            <w:pPr>
              <w:rPr>
                <w:b/>
              </w:rPr>
            </w:pPr>
            <w:r w:rsidRPr="00F9256D">
              <w:rPr>
                <w:b/>
              </w:rPr>
              <w:t>Percentage Completing Level</w:t>
            </w:r>
          </w:p>
        </w:tc>
      </w:tr>
      <w:tr w:rsidR="00F9256D" w:rsidRPr="00F9256D" w14:paraId="4B1CDE9E" w14:textId="77777777" w:rsidTr="001703FF">
        <w:trPr>
          <w:trHeight w:val="591"/>
          <w:jc w:val="center"/>
        </w:trPr>
        <w:tc>
          <w:tcPr>
            <w:tcW w:w="5715" w:type="dxa"/>
            <w:vMerge/>
            <w:tcBorders>
              <w:left w:val="doub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325E73" w14:textId="77777777" w:rsidR="00F9256D" w:rsidRPr="00F9256D" w:rsidRDefault="00F9256D" w:rsidP="00F9256D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5E1E8C" w14:textId="77777777" w:rsidR="00F9256D" w:rsidRPr="00F9256D" w:rsidRDefault="00F9256D" w:rsidP="00F9256D">
            <w:r w:rsidRPr="00F9256D">
              <w:t>20__ - 20_</w:t>
            </w:r>
          </w:p>
        </w:tc>
        <w:tc>
          <w:tcPr>
            <w:tcW w:w="85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C6A040" w14:textId="77777777" w:rsidR="00F9256D" w:rsidRPr="00F9256D" w:rsidRDefault="00F9256D" w:rsidP="00F9256D">
            <w:r w:rsidRPr="00F9256D">
              <w:t>20__ - 20_</w:t>
            </w:r>
          </w:p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FE845A" w14:textId="77777777" w:rsidR="00F9256D" w:rsidRPr="00F9256D" w:rsidRDefault="00F9256D" w:rsidP="00F9256D">
            <w:r w:rsidRPr="00F9256D">
              <w:t>20__ - 20_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284703" w14:textId="77777777" w:rsidR="00F9256D" w:rsidRPr="00F9256D" w:rsidRDefault="00F9256D" w:rsidP="00F9256D">
            <w:r w:rsidRPr="00F9256D">
              <w:t>20__ - 20_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392186" w14:textId="77777777" w:rsidR="00F9256D" w:rsidRPr="00F9256D" w:rsidRDefault="00F9256D" w:rsidP="00F9256D">
            <w:r w:rsidRPr="00F9256D">
              <w:t>20__ - 20_</w:t>
            </w:r>
          </w:p>
        </w:tc>
        <w:tc>
          <w:tcPr>
            <w:tcW w:w="2340" w:type="dxa"/>
            <w:tcBorders>
              <w:top w:val="sing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</w:tcPr>
          <w:p w14:paraId="40C7C6A7" w14:textId="77777777" w:rsidR="00F9256D" w:rsidRPr="00F9256D" w:rsidRDefault="00F9256D" w:rsidP="00F9256D">
            <w:r w:rsidRPr="00F9256D">
              <w:t>20__ - 20_</w:t>
            </w:r>
          </w:p>
        </w:tc>
      </w:tr>
      <w:tr w:rsidR="00F9256D" w:rsidRPr="00F9256D" w14:paraId="467B145E" w14:textId="77777777" w:rsidTr="001703FF">
        <w:trPr>
          <w:trHeight w:val="588"/>
          <w:jc w:val="center"/>
        </w:trPr>
        <w:tc>
          <w:tcPr>
            <w:tcW w:w="5715" w:type="dxa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  <w:vAlign w:val="center"/>
          </w:tcPr>
          <w:p w14:paraId="2D952718" w14:textId="77777777" w:rsidR="00F9256D" w:rsidRPr="00F9256D" w:rsidRDefault="00F9256D" w:rsidP="00F9256D">
            <w:r w:rsidRPr="00F9256D">
              <w:t>Total Number Enrolled</w:t>
            </w:r>
          </w:p>
          <w:p w14:paraId="4E099970" w14:textId="77777777" w:rsidR="00F9256D" w:rsidRPr="00F9256D" w:rsidRDefault="00F9256D" w:rsidP="00F9256D"/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502FBB" w14:textId="77777777" w:rsidR="00F9256D" w:rsidRPr="00F9256D" w:rsidRDefault="00F9256D" w:rsidP="00F9256D"/>
        </w:tc>
        <w:tc>
          <w:tcPr>
            <w:tcW w:w="855" w:type="dxa"/>
            <w:tcBorders>
              <w:top w:val="single" w:sz="12" w:space="0" w:color="auto"/>
              <w:right w:val="single" w:sz="12" w:space="0" w:color="auto"/>
            </w:tcBorders>
          </w:tcPr>
          <w:p w14:paraId="5C44152A" w14:textId="77777777" w:rsidR="00F9256D" w:rsidRPr="00F9256D" w:rsidRDefault="00F9256D" w:rsidP="00F9256D"/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</w:tcBorders>
            <w:shd w:val="clear" w:color="auto" w:fill="0D0D0D" w:themeFill="text1" w:themeFillTint="F2"/>
          </w:tcPr>
          <w:p w14:paraId="3AECCC3E" w14:textId="77777777" w:rsidR="00F9256D" w:rsidRPr="00F9256D" w:rsidRDefault="00F9256D" w:rsidP="00F9256D"/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shd w:val="clear" w:color="auto" w:fill="0D0D0D" w:themeFill="text1" w:themeFillTint="F2"/>
            <w:vAlign w:val="center"/>
          </w:tcPr>
          <w:p w14:paraId="29643427" w14:textId="77777777" w:rsidR="00F9256D" w:rsidRPr="00F9256D" w:rsidRDefault="00F9256D" w:rsidP="00F9256D"/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0D0D0D" w:themeFill="text1" w:themeFillTint="F2"/>
            <w:vAlign w:val="center"/>
          </w:tcPr>
          <w:p w14:paraId="0431768B" w14:textId="77777777" w:rsidR="00F9256D" w:rsidRPr="00F9256D" w:rsidRDefault="00F9256D" w:rsidP="00F9256D"/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right w:val="double" w:sz="12" w:space="0" w:color="auto"/>
            </w:tcBorders>
            <w:shd w:val="clear" w:color="auto" w:fill="0D0D0D" w:themeFill="text1" w:themeFillTint="F2"/>
          </w:tcPr>
          <w:p w14:paraId="789D52B6" w14:textId="77777777" w:rsidR="00F9256D" w:rsidRPr="00F9256D" w:rsidRDefault="00F9256D" w:rsidP="00F9256D"/>
        </w:tc>
      </w:tr>
      <w:tr w:rsidR="00F9256D" w:rsidRPr="00F9256D" w14:paraId="0EA5C7E5" w14:textId="77777777" w:rsidTr="001703FF">
        <w:trPr>
          <w:trHeight w:val="833"/>
          <w:jc w:val="center"/>
        </w:trPr>
        <w:tc>
          <w:tcPr>
            <w:tcW w:w="5715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14:paraId="7AC9248D" w14:textId="77777777" w:rsidR="00F9256D" w:rsidRPr="00F9256D" w:rsidRDefault="00F9256D" w:rsidP="00F9256D">
            <w:r w:rsidRPr="00F9256D">
              <w:t>Total Number Meeting Parent Education Goal: Involvement In Children’s Education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14:paraId="118C1D3A" w14:textId="77777777" w:rsidR="00F9256D" w:rsidRPr="00F9256D" w:rsidRDefault="00F9256D" w:rsidP="00F9256D"/>
        </w:tc>
        <w:tc>
          <w:tcPr>
            <w:tcW w:w="855" w:type="dxa"/>
            <w:tcBorders>
              <w:right w:val="single" w:sz="12" w:space="0" w:color="auto"/>
            </w:tcBorders>
          </w:tcPr>
          <w:p w14:paraId="4749F20B" w14:textId="77777777" w:rsidR="00F9256D" w:rsidRPr="00F9256D" w:rsidRDefault="00F9256D" w:rsidP="00F9256D"/>
        </w:tc>
        <w:tc>
          <w:tcPr>
            <w:tcW w:w="1305" w:type="dxa"/>
            <w:tcBorders>
              <w:left w:val="single" w:sz="12" w:space="0" w:color="auto"/>
            </w:tcBorders>
          </w:tcPr>
          <w:p w14:paraId="7AD75DC5" w14:textId="77777777" w:rsidR="00F9256D" w:rsidRPr="00F9256D" w:rsidRDefault="00F9256D" w:rsidP="00F9256D"/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14:paraId="33353D3D" w14:textId="77777777" w:rsidR="00F9256D" w:rsidRPr="00F9256D" w:rsidRDefault="00F9256D" w:rsidP="00F9256D"/>
        </w:tc>
        <w:tc>
          <w:tcPr>
            <w:tcW w:w="85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C7B0B94" w14:textId="77777777" w:rsidR="00F9256D" w:rsidRPr="00F9256D" w:rsidRDefault="00F9256D" w:rsidP="00F9256D"/>
        </w:tc>
        <w:tc>
          <w:tcPr>
            <w:tcW w:w="2340" w:type="dxa"/>
            <w:tcBorders>
              <w:left w:val="single" w:sz="4" w:space="0" w:color="auto"/>
              <w:right w:val="double" w:sz="12" w:space="0" w:color="auto"/>
            </w:tcBorders>
          </w:tcPr>
          <w:p w14:paraId="3777EC02" w14:textId="77777777" w:rsidR="00F9256D" w:rsidRPr="00F9256D" w:rsidRDefault="00F9256D" w:rsidP="00F9256D"/>
        </w:tc>
      </w:tr>
      <w:tr w:rsidR="00F9256D" w:rsidRPr="00F9256D" w14:paraId="0DC20998" w14:textId="77777777" w:rsidTr="001703FF">
        <w:trPr>
          <w:trHeight w:val="860"/>
          <w:jc w:val="center"/>
        </w:trPr>
        <w:tc>
          <w:tcPr>
            <w:tcW w:w="5715" w:type="dxa"/>
            <w:tcBorders>
              <w:left w:val="double" w:sz="12" w:space="0" w:color="auto"/>
              <w:right w:val="single" w:sz="12" w:space="0" w:color="auto"/>
            </w:tcBorders>
            <w:vAlign w:val="center"/>
          </w:tcPr>
          <w:p w14:paraId="08F25464" w14:textId="77777777" w:rsidR="00F9256D" w:rsidRPr="00F9256D" w:rsidRDefault="00F9256D" w:rsidP="00F9256D">
            <w:r w:rsidRPr="00F9256D">
              <w:t>Total Number Meeting Parent Education Goal: Involvement In Children’s Literacy</w:t>
            </w:r>
          </w:p>
        </w:tc>
        <w:tc>
          <w:tcPr>
            <w:tcW w:w="1080" w:type="dxa"/>
            <w:tcBorders>
              <w:left w:val="single" w:sz="12" w:space="0" w:color="auto"/>
            </w:tcBorders>
            <w:vAlign w:val="center"/>
          </w:tcPr>
          <w:p w14:paraId="539C3CA5" w14:textId="77777777" w:rsidR="00F9256D" w:rsidRPr="00F9256D" w:rsidRDefault="00F9256D" w:rsidP="00F9256D"/>
        </w:tc>
        <w:tc>
          <w:tcPr>
            <w:tcW w:w="855" w:type="dxa"/>
            <w:tcBorders>
              <w:right w:val="single" w:sz="12" w:space="0" w:color="auto"/>
            </w:tcBorders>
          </w:tcPr>
          <w:p w14:paraId="2BCF6840" w14:textId="77777777" w:rsidR="00F9256D" w:rsidRPr="00F9256D" w:rsidRDefault="00F9256D" w:rsidP="00F9256D"/>
        </w:tc>
        <w:tc>
          <w:tcPr>
            <w:tcW w:w="1305" w:type="dxa"/>
            <w:tcBorders>
              <w:left w:val="single" w:sz="12" w:space="0" w:color="auto"/>
            </w:tcBorders>
          </w:tcPr>
          <w:p w14:paraId="4EDF1EB7" w14:textId="77777777" w:rsidR="00F9256D" w:rsidRPr="00F9256D" w:rsidRDefault="00F9256D" w:rsidP="00F9256D"/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14:paraId="60AA268C" w14:textId="77777777" w:rsidR="00F9256D" w:rsidRPr="00F9256D" w:rsidRDefault="00F9256D" w:rsidP="00F9256D"/>
        </w:tc>
        <w:tc>
          <w:tcPr>
            <w:tcW w:w="85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A95C16A" w14:textId="77777777" w:rsidR="00F9256D" w:rsidRPr="00F9256D" w:rsidRDefault="00F9256D" w:rsidP="00F9256D"/>
        </w:tc>
        <w:tc>
          <w:tcPr>
            <w:tcW w:w="2340" w:type="dxa"/>
            <w:tcBorders>
              <w:left w:val="single" w:sz="4" w:space="0" w:color="auto"/>
              <w:right w:val="double" w:sz="12" w:space="0" w:color="auto"/>
            </w:tcBorders>
          </w:tcPr>
          <w:p w14:paraId="5E2A09AD" w14:textId="77777777" w:rsidR="00F9256D" w:rsidRPr="00F9256D" w:rsidRDefault="00F9256D" w:rsidP="00F9256D"/>
        </w:tc>
      </w:tr>
      <w:tr w:rsidR="00F9256D" w:rsidRPr="00F9256D" w14:paraId="0869F413" w14:textId="77777777" w:rsidTr="001703FF">
        <w:trPr>
          <w:trHeight w:val="698"/>
          <w:jc w:val="center"/>
        </w:trPr>
        <w:tc>
          <w:tcPr>
            <w:tcW w:w="5715" w:type="dxa"/>
            <w:tcBorders>
              <w:left w:val="doub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F6B43A" w14:textId="77777777" w:rsidR="00F9256D" w:rsidRPr="00F9256D" w:rsidRDefault="00F9256D" w:rsidP="00F9256D">
            <w:r w:rsidRPr="00F9256D">
              <w:t>Total Number Making an Educational Functioning Level Gain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6D151F" w14:textId="77777777" w:rsidR="00F9256D" w:rsidRPr="00F9256D" w:rsidRDefault="00F9256D" w:rsidP="00F9256D"/>
        </w:tc>
        <w:tc>
          <w:tcPr>
            <w:tcW w:w="855" w:type="dxa"/>
            <w:tcBorders>
              <w:bottom w:val="single" w:sz="12" w:space="0" w:color="auto"/>
              <w:right w:val="single" w:sz="12" w:space="0" w:color="auto"/>
            </w:tcBorders>
          </w:tcPr>
          <w:p w14:paraId="39D0305C" w14:textId="77777777" w:rsidR="00F9256D" w:rsidRPr="00F9256D" w:rsidRDefault="00F9256D" w:rsidP="00F9256D"/>
        </w:tc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</w:tcPr>
          <w:p w14:paraId="02DC1B0F" w14:textId="77777777" w:rsidR="00F9256D" w:rsidRPr="00F9256D" w:rsidRDefault="00F9256D" w:rsidP="00F9256D"/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106B590" w14:textId="77777777" w:rsidR="00F9256D" w:rsidRPr="00F9256D" w:rsidRDefault="00F9256D" w:rsidP="00F9256D"/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70281D" w14:textId="77777777" w:rsidR="00F9256D" w:rsidRPr="00F9256D" w:rsidRDefault="00F9256D" w:rsidP="00F9256D"/>
        </w:tc>
        <w:tc>
          <w:tcPr>
            <w:tcW w:w="2340" w:type="dxa"/>
            <w:tcBorders>
              <w:left w:val="single" w:sz="4" w:space="0" w:color="auto"/>
              <w:bottom w:val="single" w:sz="12" w:space="0" w:color="auto"/>
              <w:right w:val="double" w:sz="12" w:space="0" w:color="auto"/>
            </w:tcBorders>
          </w:tcPr>
          <w:p w14:paraId="2EBFA000" w14:textId="77777777" w:rsidR="00F9256D" w:rsidRPr="00F9256D" w:rsidRDefault="00F9256D" w:rsidP="00F9256D"/>
        </w:tc>
      </w:tr>
      <w:tr w:rsidR="00F9256D" w:rsidRPr="00F9256D" w14:paraId="22929819" w14:textId="77777777" w:rsidTr="001703FF">
        <w:trPr>
          <w:trHeight w:val="663"/>
          <w:jc w:val="center"/>
        </w:trPr>
        <w:tc>
          <w:tcPr>
            <w:tcW w:w="5715" w:type="dxa"/>
            <w:tcBorders>
              <w:top w:val="single" w:sz="12" w:space="0" w:color="auto"/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63C528BC" w14:textId="77777777" w:rsidR="00F9256D" w:rsidRPr="00F9256D" w:rsidRDefault="00F9256D" w:rsidP="00F9256D">
            <w:r w:rsidRPr="00F9256D">
              <w:t>Total Number Obtaining a HSD or GED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14:paraId="1DB8981B" w14:textId="77777777" w:rsidR="00F9256D" w:rsidRPr="00F9256D" w:rsidRDefault="00F9256D" w:rsidP="00F9256D"/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14:paraId="4DAFF530" w14:textId="77777777" w:rsidR="00F9256D" w:rsidRPr="00F9256D" w:rsidRDefault="00F9256D" w:rsidP="00F9256D"/>
        </w:tc>
        <w:tc>
          <w:tcPr>
            <w:tcW w:w="1305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14:paraId="725E00CF" w14:textId="77777777" w:rsidR="00F9256D" w:rsidRPr="00F9256D" w:rsidRDefault="00F9256D" w:rsidP="00F9256D"/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single" w:sz="12" w:space="0" w:color="auto"/>
            </w:tcBorders>
          </w:tcPr>
          <w:p w14:paraId="1B520541" w14:textId="77777777" w:rsidR="00F9256D" w:rsidRPr="00F9256D" w:rsidRDefault="00F9256D" w:rsidP="00F9256D"/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</w:tcPr>
          <w:p w14:paraId="34A0526D" w14:textId="77777777" w:rsidR="00F9256D" w:rsidRPr="00F9256D" w:rsidRDefault="00F9256D" w:rsidP="00F9256D"/>
        </w:tc>
        <w:tc>
          <w:tcPr>
            <w:tcW w:w="2340" w:type="dxa"/>
            <w:tcBorders>
              <w:top w:val="single" w:sz="12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</w:tcPr>
          <w:p w14:paraId="0586E1D7" w14:textId="77777777" w:rsidR="00F9256D" w:rsidRPr="00F9256D" w:rsidRDefault="00F9256D" w:rsidP="00F9256D"/>
        </w:tc>
      </w:tr>
    </w:tbl>
    <w:p w14:paraId="7836E273" w14:textId="77777777" w:rsidR="001703FF" w:rsidRPr="00D713E4" w:rsidRDefault="001703FF" w:rsidP="00D713E4"/>
    <w:sectPr w:rsidR="001703FF" w:rsidRPr="00D713E4" w:rsidSect="00E629C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E0CE2" w14:textId="77777777" w:rsidR="0069329B" w:rsidRDefault="0069329B" w:rsidP="00E629CC">
      <w:r>
        <w:separator/>
      </w:r>
    </w:p>
  </w:endnote>
  <w:endnote w:type="continuationSeparator" w:id="0">
    <w:p w14:paraId="43711055" w14:textId="77777777" w:rsidR="0069329B" w:rsidRDefault="0069329B" w:rsidP="00E6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95ECC" w14:textId="77777777" w:rsidR="0069329B" w:rsidRDefault="0069329B" w:rsidP="00E629CC">
      <w:r>
        <w:separator/>
      </w:r>
    </w:p>
  </w:footnote>
  <w:footnote w:type="continuationSeparator" w:id="0">
    <w:p w14:paraId="188AE7DC" w14:textId="77777777" w:rsidR="0069329B" w:rsidRDefault="0069329B" w:rsidP="00E62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140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11156"/>
    </w:tblGrid>
    <w:tr w:rsidR="00E629CC" w:rsidRPr="00E629CC" w14:paraId="707100D8" w14:textId="77777777" w:rsidTr="00A95B38">
      <w:trPr>
        <w:tblHeader/>
      </w:trPr>
      <w:tc>
        <w:tcPr>
          <w:tcW w:w="1984" w:type="dxa"/>
          <w:vAlign w:val="center"/>
        </w:tcPr>
        <w:p w14:paraId="5FBE0307" w14:textId="77777777" w:rsidR="00E629CC" w:rsidRPr="00E629CC" w:rsidRDefault="00E629CC" w:rsidP="00E629CC">
          <w:pPr>
            <w:tabs>
              <w:tab w:val="center" w:pos="4320"/>
              <w:tab w:val="right" w:pos="8640"/>
            </w:tabs>
            <w:jc w:val="center"/>
          </w:pPr>
          <w:r w:rsidRPr="00E629CC">
            <w:rPr>
              <w:noProof/>
              <w:bdr w:val="none" w:sz="0" w:space="0" w:color="auto" w:frame="1"/>
            </w:rPr>
            <w:drawing>
              <wp:inline distT="0" distB="0" distL="0" distR="0" wp14:anchorId="3A3A6005" wp14:editId="1BC1C74C">
                <wp:extent cx="857250" cy="857250"/>
                <wp:effectExtent l="0" t="0" r="0" b="0"/>
                <wp:docPr id="1064041483" name="Picture 1064041483" descr="A logo of a state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4041483" name="Picture 1064041483" descr="A logo of a state department of educ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56" w:type="dxa"/>
          <w:vAlign w:val="center"/>
        </w:tcPr>
        <w:p w14:paraId="1786FA17" w14:textId="77777777" w:rsidR="00E629CC" w:rsidRPr="00E629CC" w:rsidRDefault="00E629CC" w:rsidP="00E629CC">
          <w:pPr>
            <w:widowControl w:val="0"/>
            <w:jc w:val="center"/>
            <w:rPr>
              <w:b/>
              <w:bCs/>
            </w:rPr>
          </w:pPr>
          <w:r w:rsidRPr="00E629CC">
            <w:rPr>
              <w:b/>
              <w:bCs/>
            </w:rPr>
            <w:t>2025-30 WIOA Adult Education and Family Literacy Act Programs</w:t>
          </w:r>
        </w:p>
        <w:p w14:paraId="3034EFF7" w14:textId="77777777" w:rsidR="00E629CC" w:rsidRPr="00E629CC" w:rsidRDefault="00E629CC" w:rsidP="00E629CC">
          <w:pPr>
            <w:jc w:val="center"/>
          </w:pPr>
          <w:r w:rsidRPr="00E629CC">
            <w:t>Office of Adult Education</w:t>
          </w:r>
        </w:p>
        <w:p w14:paraId="79E6A5A0" w14:textId="77777777" w:rsidR="00E629CC" w:rsidRPr="00E629CC" w:rsidRDefault="00E629CC" w:rsidP="00E629CC">
          <w:pPr>
            <w:widowControl w:val="0"/>
            <w:jc w:val="center"/>
          </w:pPr>
        </w:p>
        <w:p w14:paraId="0F169579" w14:textId="6AE3E57B" w:rsidR="00E629CC" w:rsidRPr="007F1841" w:rsidRDefault="00D713E4" w:rsidP="007F1841">
          <w:pPr>
            <w:keepNext/>
            <w:tabs>
              <w:tab w:val="left" w:pos="720"/>
            </w:tabs>
            <w:jc w:val="center"/>
            <w:outlineLvl w:val="1"/>
            <w:rPr>
              <w:rFonts w:eastAsia="Times"/>
              <w:b/>
              <w:bCs/>
              <w:szCs w:val="20"/>
            </w:rPr>
          </w:pPr>
          <w:bookmarkStart w:id="0" w:name="_Recruitment_and_Retention"/>
          <w:bookmarkEnd w:id="0"/>
          <w:r>
            <w:rPr>
              <w:rFonts w:eastAsia="Times"/>
              <w:b/>
              <w:bCs/>
              <w:szCs w:val="20"/>
            </w:rPr>
            <w:t>Past Effectiveness Chart</w:t>
          </w:r>
        </w:p>
      </w:tc>
    </w:tr>
  </w:tbl>
  <w:p w14:paraId="1F479DC9" w14:textId="77777777" w:rsidR="00E629CC" w:rsidRDefault="00E629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CC"/>
    <w:rsid w:val="00000BF6"/>
    <w:rsid w:val="000600FB"/>
    <w:rsid w:val="00067409"/>
    <w:rsid w:val="001703FF"/>
    <w:rsid w:val="001F3050"/>
    <w:rsid w:val="00236D55"/>
    <w:rsid w:val="00257FF9"/>
    <w:rsid w:val="002D6BC0"/>
    <w:rsid w:val="003221C2"/>
    <w:rsid w:val="003A037D"/>
    <w:rsid w:val="00531F29"/>
    <w:rsid w:val="00576B92"/>
    <w:rsid w:val="005E2C10"/>
    <w:rsid w:val="0069329B"/>
    <w:rsid w:val="006A6DFC"/>
    <w:rsid w:val="006C2EFD"/>
    <w:rsid w:val="007E7F4F"/>
    <w:rsid w:val="007F1841"/>
    <w:rsid w:val="00980973"/>
    <w:rsid w:val="00982E86"/>
    <w:rsid w:val="00A11AF6"/>
    <w:rsid w:val="00AF5CC2"/>
    <w:rsid w:val="00B23727"/>
    <w:rsid w:val="00BB170C"/>
    <w:rsid w:val="00C77C54"/>
    <w:rsid w:val="00D36BFD"/>
    <w:rsid w:val="00D713E4"/>
    <w:rsid w:val="00D72D40"/>
    <w:rsid w:val="00DB1B8D"/>
    <w:rsid w:val="00DE77C2"/>
    <w:rsid w:val="00E15DEA"/>
    <w:rsid w:val="00E6213E"/>
    <w:rsid w:val="00E629CC"/>
    <w:rsid w:val="00F731FF"/>
    <w:rsid w:val="00F9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8663D"/>
  <w15:chartTrackingRefBased/>
  <w15:docId w15:val="{91BCCCF5-0CD8-4073-8A4B-940519E8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2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29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29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29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29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29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29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29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9C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29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29C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29C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29CC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29C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29C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29C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29C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29CC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2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29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2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29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29C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629CC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629C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29C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29C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29CC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6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29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D71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713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13E4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uiPriority w:val="39"/>
    <w:rsid w:val="00D713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713E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5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5CC2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ongress.gov/113/bills/hr803/BILLS-113hr803enr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AccessibilityTrainingsforDistricts@ed.sc.gov</dc:creator>
  <cp:keywords/>
  <dc:description/>
  <cp:lastModifiedBy>Dubose, Lashaundra</cp:lastModifiedBy>
  <cp:revision>3</cp:revision>
  <dcterms:created xsi:type="dcterms:W3CDTF">2025-07-14T14:21:00Z</dcterms:created>
  <dcterms:modified xsi:type="dcterms:W3CDTF">2025-07-15T18:41:00Z</dcterms:modified>
</cp:coreProperties>
</file>