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175" w:rsidRDefault="00E00175" w:rsidP="00E00175">
      <w:pPr>
        <w:pStyle w:val="Heading2"/>
        <w:numPr>
          <w:ilvl w:val="0"/>
          <w:numId w:val="0"/>
        </w:numPr>
        <w:jc w:val="center"/>
        <w:rPr>
          <w:rFonts w:ascii="Times New Roman" w:hAnsi="Times New Roman"/>
          <w:sz w:val="24"/>
          <w:szCs w:val="24"/>
        </w:rPr>
      </w:pPr>
      <w:bookmarkStart w:id="0" w:name="_Toc110150819"/>
      <w:bookmarkStart w:id="1" w:name="_GoBack"/>
      <w:bookmarkEnd w:id="1"/>
      <w:r w:rsidRPr="00606EEE">
        <w:rPr>
          <w:rFonts w:ascii="Times New Roman" w:hAnsi="Times New Roman"/>
          <w:sz w:val="24"/>
          <w:szCs w:val="24"/>
        </w:rPr>
        <w:t>Assurances</w:t>
      </w:r>
      <w:bookmarkEnd w:id="0"/>
      <w:r w:rsidR="008A1739">
        <w:rPr>
          <w:rFonts w:ascii="Times New Roman" w:hAnsi="Times New Roman"/>
          <w:sz w:val="24"/>
          <w:szCs w:val="24"/>
        </w:rPr>
        <w:t xml:space="preserve"> and</w:t>
      </w:r>
      <w:r w:rsidR="00F6029A">
        <w:rPr>
          <w:rFonts w:ascii="Times New Roman" w:hAnsi="Times New Roman"/>
          <w:sz w:val="24"/>
          <w:szCs w:val="24"/>
        </w:rPr>
        <w:t xml:space="preserve"> Terms and Conditions </w:t>
      </w:r>
      <w:r w:rsidR="002A7C38">
        <w:rPr>
          <w:rFonts w:ascii="Times New Roman" w:hAnsi="Times New Roman"/>
          <w:sz w:val="24"/>
          <w:szCs w:val="24"/>
        </w:rPr>
        <w:t>f</w:t>
      </w:r>
      <w:r w:rsidR="00F6029A">
        <w:rPr>
          <w:rFonts w:ascii="Times New Roman" w:hAnsi="Times New Roman"/>
          <w:sz w:val="24"/>
          <w:szCs w:val="24"/>
        </w:rPr>
        <w:t>or State Awards</w:t>
      </w:r>
    </w:p>
    <w:p w:rsidR="00CA0263" w:rsidRDefault="00CA0263" w:rsidP="00790862"/>
    <w:p w:rsidR="00CA0263" w:rsidRPr="00FE064E" w:rsidRDefault="00CA0263" w:rsidP="00790862">
      <w:pPr>
        <w:jc w:val="center"/>
        <w:rPr>
          <w:b/>
        </w:rPr>
      </w:pPr>
      <w:r w:rsidRPr="00FE064E">
        <w:rPr>
          <w:b/>
        </w:rPr>
        <w:t>Assurances</w:t>
      </w:r>
    </w:p>
    <w:p w:rsidR="00E00175" w:rsidRPr="00606EEE" w:rsidRDefault="00E00175" w:rsidP="00E00175">
      <w:pPr>
        <w:jc w:val="both"/>
        <w:rPr>
          <w:sz w:val="22"/>
          <w:szCs w:val="22"/>
        </w:rPr>
      </w:pPr>
    </w:p>
    <w:p w:rsidR="00E00175" w:rsidRPr="00606EEE" w:rsidRDefault="00E00175" w:rsidP="00606EEE">
      <w:pPr>
        <w:tabs>
          <w:tab w:val="right" w:leader="underscore" w:pos="8640"/>
        </w:tabs>
        <w:rPr>
          <w:sz w:val="22"/>
          <w:szCs w:val="22"/>
        </w:rPr>
      </w:pPr>
      <w:r w:rsidRPr="00606EEE">
        <w:rPr>
          <w:sz w:val="22"/>
          <w:szCs w:val="22"/>
        </w:rPr>
        <w:t>As the duly authorized representative of</w:t>
      </w:r>
      <w:r w:rsidRPr="00606EEE">
        <w:rPr>
          <w:sz w:val="22"/>
          <w:szCs w:val="22"/>
        </w:rPr>
        <w:tab/>
        <w:t>,</w:t>
      </w:r>
    </w:p>
    <w:p w:rsidR="00E00175" w:rsidRPr="00606EEE" w:rsidRDefault="00E00175" w:rsidP="00606EEE">
      <w:pPr>
        <w:tabs>
          <w:tab w:val="left" w:pos="4320"/>
        </w:tabs>
        <w:spacing w:after="200"/>
        <w:rPr>
          <w:sz w:val="22"/>
          <w:szCs w:val="22"/>
        </w:rPr>
      </w:pPr>
      <w:r w:rsidRPr="00606EEE">
        <w:rPr>
          <w:sz w:val="22"/>
          <w:szCs w:val="22"/>
        </w:rPr>
        <w:t>I certify that this applicant</w:t>
      </w:r>
      <w:r w:rsidR="00014D49" w:rsidRPr="00606EEE">
        <w:rPr>
          <w:sz w:val="22"/>
          <w:szCs w:val="22"/>
        </w:rPr>
        <w:tab/>
      </w:r>
      <w:r w:rsidRPr="00606EEE">
        <w:rPr>
          <w:sz w:val="22"/>
          <w:szCs w:val="22"/>
        </w:rPr>
        <w:t>(Please print or type name of applicant.)</w:t>
      </w:r>
    </w:p>
    <w:p w:rsidR="00B35556" w:rsidRPr="00FE064E" w:rsidRDefault="00E00175" w:rsidP="00034128">
      <w:pPr>
        <w:pStyle w:val="BlockText"/>
        <w:numPr>
          <w:ilvl w:val="0"/>
          <w:numId w:val="1"/>
        </w:numPr>
        <w:spacing w:after="4"/>
        <w:ind w:right="0"/>
        <w:rPr>
          <w:sz w:val="22"/>
          <w:szCs w:val="22"/>
        </w:rPr>
      </w:pPr>
      <w:r w:rsidRPr="00FE064E">
        <w:rPr>
          <w:sz w:val="22"/>
          <w:szCs w:val="22"/>
        </w:rPr>
        <w:t>Has the legal authority to apply for state assistance and the institutional, managerial, and financial capability (including funds sufficient to pay the nonstate share of project costs) to ensure proper planning, management, and completion of the project described in this application.</w:t>
      </w:r>
    </w:p>
    <w:p w:rsidR="00E00175" w:rsidRPr="00FE064E" w:rsidRDefault="00F6029A" w:rsidP="00B35556">
      <w:pPr>
        <w:pStyle w:val="BlockText"/>
        <w:numPr>
          <w:ilvl w:val="0"/>
          <w:numId w:val="1"/>
        </w:numPr>
        <w:spacing w:after="4"/>
        <w:ind w:right="0"/>
        <w:rPr>
          <w:sz w:val="22"/>
          <w:szCs w:val="22"/>
        </w:rPr>
      </w:pPr>
      <w:r w:rsidRPr="00FE064E">
        <w:rPr>
          <w:sz w:val="22"/>
          <w:szCs w:val="22"/>
        </w:rPr>
        <w:t>W</w:t>
      </w:r>
      <w:r w:rsidR="00E00175" w:rsidRPr="00FE064E">
        <w:rPr>
          <w:sz w:val="22"/>
          <w:szCs w:val="22"/>
        </w:rPr>
        <w:t xml:space="preserve">ill give the </w:t>
      </w:r>
      <w:r w:rsidR="00606EEE" w:rsidRPr="00FE064E">
        <w:rPr>
          <w:sz w:val="22"/>
          <w:szCs w:val="22"/>
        </w:rPr>
        <w:t xml:space="preserve">South Carolina </w:t>
      </w:r>
      <w:r w:rsidR="00E00175" w:rsidRPr="00FE064E">
        <w:rPr>
          <w:sz w:val="22"/>
          <w:szCs w:val="22"/>
        </w:rPr>
        <w:t>Department of Education (</w:t>
      </w:r>
      <w:r w:rsidR="0046569A" w:rsidRPr="00FE064E">
        <w:rPr>
          <w:sz w:val="22"/>
          <w:szCs w:val="22"/>
        </w:rPr>
        <w:t>SCDE</w:t>
      </w:r>
      <w:r w:rsidR="00E00175" w:rsidRPr="00FE064E">
        <w:rPr>
          <w:sz w:val="22"/>
          <w:szCs w:val="22"/>
        </w:rPr>
        <w:t xml:space="preserve">) access to and the right to examine all records, books, papers, or documents related to this award and will establish a proper accounting system in accordance with </w:t>
      </w:r>
      <w:r w:rsidR="009D3FB7">
        <w:rPr>
          <w:sz w:val="22"/>
          <w:szCs w:val="22"/>
        </w:rPr>
        <w:t>g</w:t>
      </w:r>
      <w:r w:rsidR="00E00175" w:rsidRPr="00FE064E">
        <w:rPr>
          <w:sz w:val="22"/>
          <w:szCs w:val="22"/>
        </w:rPr>
        <w:t xml:space="preserve">enerally </w:t>
      </w:r>
      <w:r w:rsidR="009D3FB7">
        <w:rPr>
          <w:sz w:val="22"/>
          <w:szCs w:val="22"/>
        </w:rPr>
        <w:t>a</w:t>
      </w:r>
      <w:r w:rsidR="00E00175" w:rsidRPr="00FE064E">
        <w:rPr>
          <w:sz w:val="22"/>
          <w:szCs w:val="22"/>
        </w:rPr>
        <w:t xml:space="preserve">ccepted </w:t>
      </w:r>
      <w:r w:rsidR="009D3FB7">
        <w:rPr>
          <w:sz w:val="22"/>
          <w:szCs w:val="22"/>
        </w:rPr>
        <w:t>a</w:t>
      </w:r>
      <w:r w:rsidR="00E00175" w:rsidRPr="00FE064E">
        <w:rPr>
          <w:sz w:val="22"/>
          <w:szCs w:val="22"/>
        </w:rPr>
        <w:t xml:space="preserve">ccounting </w:t>
      </w:r>
      <w:r w:rsidR="009D3FB7">
        <w:rPr>
          <w:sz w:val="22"/>
          <w:szCs w:val="22"/>
        </w:rPr>
        <w:t>p</w:t>
      </w:r>
      <w:r w:rsidR="00E00175" w:rsidRPr="00FE064E">
        <w:rPr>
          <w:sz w:val="22"/>
          <w:szCs w:val="22"/>
        </w:rPr>
        <w:t>rinciples</w:t>
      </w:r>
      <w:r w:rsidR="003F0490">
        <w:rPr>
          <w:sz w:val="22"/>
          <w:szCs w:val="22"/>
        </w:rPr>
        <w:t xml:space="preserve"> (GAAP)</w:t>
      </w:r>
      <w:r w:rsidR="00E00175" w:rsidRPr="00FE064E">
        <w:rPr>
          <w:sz w:val="22"/>
          <w:szCs w:val="22"/>
        </w:rPr>
        <w:t xml:space="preserve"> or agency directives.</w:t>
      </w:r>
    </w:p>
    <w:p w:rsidR="00E00175" w:rsidRPr="00FE064E" w:rsidRDefault="002A7C38" w:rsidP="00790862">
      <w:pPr>
        <w:pStyle w:val="BlockText"/>
        <w:numPr>
          <w:ilvl w:val="0"/>
          <w:numId w:val="1"/>
        </w:numPr>
        <w:spacing w:after="4"/>
        <w:ind w:right="0"/>
        <w:rPr>
          <w:sz w:val="22"/>
          <w:szCs w:val="22"/>
        </w:rPr>
      </w:pPr>
      <w:r w:rsidRPr="00FE064E">
        <w:rPr>
          <w:sz w:val="22"/>
          <w:szCs w:val="22"/>
        </w:rPr>
        <w:t>Has an</w:t>
      </w:r>
      <w:r w:rsidR="00E00175" w:rsidRPr="00FE064E">
        <w:rPr>
          <w:sz w:val="22"/>
          <w:szCs w:val="22"/>
        </w:rPr>
        <w:t xml:space="preserve"> accounting system </w:t>
      </w:r>
      <w:r w:rsidRPr="00FE064E">
        <w:rPr>
          <w:sz w:val="22"/>
          <w:szCs w:val="22"/>
        </w:rPr>
        <w:t xml:space="preserve">that </w:t>
      </w:r>
      <w:r w:rsidR="00E00175" w:rsidRPr="00FE064E">
        <w:rPr>
          <w:sz w:val="22"/>
          <w:szCs w:val="22"/>
        </w:rPr>
        <w:t>include</w:t>
      </w:r>
      <w:r w:rsidRPr="00FE064E">
        <w:rPr>
          <w:sz w:val="22"/>
          <w:szCs w:val="22"/>
        </w:rPr>
        <w:t>s</w:t>
      </w:r>
      <w:r w:rsidR="00E00175" w:rsidRPr="00FE064E">
        <w:rPr>
          <w:sz w:val="22"/>
          <w:szCs w:val="22"/>
        </w:rPr>
        <w:t xml:space="preserve"> sufficient internal controls, a clear audit trail, and written cost-allocation procedures as necessary. </w:t>
      </w:r>
      <w:r w:rsidR="00470C8B">
        <w:rPr>
          <w:sz w:val="22"/>
          <w:szCs w:val="22"/>
        </w:rPr>
        <w:t xml:space="preserve"> </w:t>
      </w:r>
      <w:r w:rsidR="00F6474C" w:rsidRPr="00FE064E">
        <w:rPr>
          <w:sz w:val="22"/>
          <w:szCs w:val="22"/>
        </w:rPr>
        <w:t>The f</w:t>
      </w:r>
      <w:r w:rsidR="00E00175" w:rsidRPr="00FE064E">
        <w:rPr>
          <w:sz w:val="22"/>
          <w:szCs w:val="22"/>
        </w:rPr>
        <w:t xml:space="preserve">inancial management systems </w:t>
      </w:r>
      <w:r w:rsidR="00F6474C" w:rsidRPr="00FE064E">
        <w:rPr>
          <w:sz w:val="22"/>
          <w:szCs w:val="22"/>
        </w:rPr>
        <w:t>are</w:t>
      </w:r>
      <w:r w:rsidR="00E00175" w:rsidRPr="00FE064E">
        <w:rPr>
          <w:sz w:val="22"/>
          <w:szCs w:val="22"/>
        </w:rPr>
        <w:t xml:space="preserve"> capable of distinguishing expenditures that are attributable to this grant from those that are not attributable to this grant. </w:t>
      </w:r>
      <w:r w:rsidR="00470C8B">
        <w:rPr>
          <w:sz w:val="22"/>
          <w:szCs w:val="22"/>
        </w:rPr>
        <w:t xml:space="preserve"> </w:t>
      </w:r>
      <w:r w:rsidR="00E00175" w:rsidRPr="00FE064E">
        <w:rPr>
          <w:sz w:val="22"/>
          <w:szCs w:val="22"/>
        </w:rPr>
        <w:t xml:space="preserve">This system </w:t>
      </w:r>
      <w:r w:rsidRPr="00FE064E">
        <w:rPr>
          <w:sz w:val="22"/>
          <w:szCs w:val="22"/>
        </w:rPr>
        <w:t xml:space="preserve">is </w:t>
      </w:r>
      <w:r w:rsidR="00E00175" w:rsidRPr="00FE064E">
        <w:rPr>
          <w:sz w:val="22"/>
          <w:szCs w:val="22"/>
        </w:rPr>
        <w:t xml:space="preserve">able to identify costs by programmatic year and by budget line item and to differentiate among direct, indirect, and administrative costs. </w:t>
      </w:r>
      <w:r w:rsidR="00470C8B">
        <w:rPr>
          <w:sz w:val="22"/>
          <w:szCs w:val="22"/>
        </w:rPr>
        <w:t xml:space="preserve"> </w:t>
      </w:r>
      <w:r w:rsidR="00E00175" w:rsidRPr="00FE064E">
        <w:rPr>
          <w:sz w:val="22"/>
          <w:szCs w:val="22"/>
        </w:rPr>
        <w:t xml:space="preserve">In addition, the </w:t>
      </w:r>
      <w:r w:rsidR="00F6474C" w:rsidRPr="00FE064E">
        <w:rPr>
          <w:sz w:val="22"/>
          <w:szCs w:val="22"/>
        </w:rPr>
        <w:t xml:space="preserve">applicant will </w:t>
      </w:r>
      <w:r w:rsidR="00E00175" w:rsidRPr="00FE064E">
        <w:rPr>
          <w:sz w:val="22"/>
          <w:szCs w:val="22"/>
        </w:rPr>
        <w:t>maintain adequate supporting documents for the expenditures and in-kind contributions</w:t>
      </w:r>
      <w:r w:rsidR="00F01B40" w:rsidRPr="00FE064E">
        <w:rPr>
          <w:sz w:val="22"/>
          <w:szCs w:val="22"/>
        </w:rPr>
        <w:t>,</w:t>
      </w:r>
      <w:r w:rsidR="007E618A" w:rsidRPr="00FE064E">
        <w:rPr>
          <w:sz w:val="22"/>
          <w:szCs w:val="22"/>
        </w:rPr>
        <w:t xml:space="preserve"> re</w:t>
      </w:r>
      <w:r w:rsidR="007D065C" w:rsidRPr="00FE064E">
        <w:rPr>
          <w:sz w:val="22"/>
          <w:szCs w:val="22"/>
        </w:rPr>
        <w:t xml:space="preserve">gardless </w:t>
      </w:r>
      <w:r w:rsidR="000C334C" w:rsidRPr="00FE064E">
        <w:rPr>
          <w:sz w:val="22"/>
          <w:szCs w:val="22"/>
        </w:rPr>
        <w:t xml:space="preserve">of the </w:t>
      </w:r>
      <w:r w:rsidR="007D065C" w:rsidRPr="00FE064E">
        <w:rPr>
          <w:sz w:val="22"/>
          <w:szCs w:val="22"/>
        </w:rPr>
        <w:t>type of funds</w:t>
      </w:r>
      <w:r w:rsidR="00E00175" w:rsidRPr="00FE064E">
        <w:rPr>
          <w:sz w:val="22"/>
          <w:szCs w:val="22"/>
        </w:rPr>
        <w:t xml:space="preserve">, if any, that it makes under this grant. </w:t>
      </w:r>
      <w:r w:rsidR="00470C8B">
        <w:rPr>
          <w:sz w:val="22"/>
          <w:szCs w:val="22"/>
        </w:rPr>
        <w:t xml:space="preserve"> </w:t>
      </w:r>
      <w:r w:rsidR="00E00175" w:rsidRPr="00FE064E">
        <w:rPr>
          <w:sz w:val="22"/>
          <w:szCs w:val="22"/>
        </w:rPr>
        <w:t xml:space="preserve">Costs </w:t>
      </w:r>
      <w:r w:rsidR="00F6474C" w:rsidRPr="00FE064E">
        <w:rPr>
          <w:sz w:val="22"/>
          <w:szCs w:val="22"/>
        </w:rPr>
        <w:t xml:space="preserve">are </w:t>
      </w:r>
      <w:r w:rsidR="00E00175" w:rsidRPr="00FE064E">
        <w:rPr>
          <w:sz w:val="22"/>
          <w:szCs w:val="22"/>
        </w:rPr>
        <w:t xml:space="preserve">shown in books or records (e.g., disbursements ledger, journal, payroll register) and </w:t>
      </w:r>
      <w:r w:rsidR="00F6474C" w:rsidRPr="00FE064E">
        <w:rPr>
          <w:sz w:val="22"/>
          <w:szCs w:val="22"/>
        </w:rPr>
        <w:t xml:space="preserve">are </w:t>
      </w:r>
      <w:r w:rsidR="00E00175" w:rsidRPr="00FE064E">
        <w:rPr>
          <w:sz w:val="22"/>
          <w:szCs w:val="22"/>
        </w:rPr>
        <w:t>supported by a source document such as a receipt, travel voucher, invoice, bill, or in-kind voucher.</w:t>
      </w:r>
    </w:p>
    <w:p w:rsidR="00533A74" w:rsidRPr="00FE064E" w:rsidRDefault="00F6474C" w:rsidP="00790862">
      <w:pPr>
        <w:pStyle w:val="BlockText"/>
        <w:numPr>
          <w:ilvl w:val="0"/>
          <w:numId w:val="1"/>
        </w:numPr>
        <w:spacing w:after="4"/>
        <w:ind w:right="0"/>
        <w:rPr>
          <w:sz w:val="22"/>
          <w:szCs w:val="22"/>
        </w:rPr>
      </w:pPr>
      <w:r w:rsidRPr="00FE064E">
        <w:rPr>
          <w:sz w:val="22"/>
          <w:szCs w:val="22"/>
        </w:rPr>
        <w:t>W</w:t>
      </w:r>
      <w:r w:rsidR="00533A74" w:rsidRPr="00FE064E">
        <w:rPr>
          <w:sz w:val="22"/>
          <w:szCs w:val="22"/>
        </w:rPr>
        <w:t xml:space="preserve">ill also comply with </w:t>
      </w:r>
      <w:r w:rsidR="007D065C" w:rsidRPr="00FE064E">
        <w:rPr>
          <w:sz w:val="22"/>
          <w:szCs w:val="22"/>
        </w:rPr>
        <w:t>GAAP as it relates to budgets, budget amendments</w:t>
      </w:r>
      <w:r w:rsidRPr="00FE064E">
        <w:rPr>
          <w:sz w:val="22"/>
          <w:szCs w:val="22"/>
        </w:rPr>
        <w:t>,</w:t>
      </w:r>
      <w:r w:rsidR="007D065C" w:rsidRPr="00FE064E">
        <w:rPr>
          <w:sz w:val="22"/>
          <w:szCs w:val="22"/>
        </w:rPr>
        <w:t xml:space="preserve"> and expenditure claim submission</w:t>
      </w:r>
      <w:r w:rsidRPr="00FE064E">
        <w:rPr>
          <w:sz w:val="22"/>
          <w:szCs w:val="22"/>
        </w:rPr>
        <w:t>s</w:t>
      </w:r>
      <w:r w:rsidR="00470C8B">
        <w:rPr>
          <w:sz w:val="22"/>
          <w:szCs w:val="22"/>
        </w:rPr>
        <w:t>.</w:t>
      </w:r>
    </w:p>
    <w:p w:rsidR="00E00175" w:rsidRPr="00FE064E" w:rsidRDefault="00E00175" w:rsidP="005C3DE9">
      <w:pPr>
        <w:pStyle w:val="BlockText"/>
        <w:numPr>
          <w:ilvl w:val="0"/>
          <w:numId w:val="1"/>
        </w:numPr>
        <w:spacing w:after="4"/>
        <w:ind w:right="0"/>
        <w:rPr>
          <w:sz w:val="22"/>
          <w:szCs w:val="22"/>
        </w:rPr>
      </w:pPr>
      <w:r w:rsidRPr="00FE064E">
        <w:rPr>
          <w:sz w:val="22"/>
          <w:szCs w:val="22"/>
        </w:rPr>
        <w:t xml:space="preserve">Will approve all expenditures, document receipt of goods and services, and record payments on the applicant’s accounting records prior to submission of reimbursement claims to the </w:t>
      </w:r>
      <w:r w:rsidR="0046569A" w:rsidRPr="00FE064E">
        <w:rPr>
          <w:sz w:val="22"/>
          <w:szCs w:val="22"/>
        </w:rPr>
        <w:t>SCDE</w:t>
      </w:r>
      <w:r w:rsidRPr="00FE064E">
        <w:rPr>
          <w:sz w:val="22"/>
          <w:szCs w:val="22"/>
        </w:rPr>
        <w:t xml:space="preserve"> for costs related to this grant.</w:t>
      </w:r>
    </w:p>
    <w:p w:rsidR="00E00175" w:rsidRPr="00FE064E" w:rsidRDefault="00E00175" w:rsidP="005C3DE9">
      <w:pPr>
        <w:pStyle w:val="BlockText"/>
        <w:numPr>
          <w:ilvl w:val="0"/>
          <w:numId w:val="1"/>
        </w:numPr>
        <w:spacing w:after="4"/>
        <w:ind w:right="0"/>
        <w:rPr>
          <w:sz w:val="22"/>
          <w:szCs w:val="22"/>
        </w:rPr>
      </w:pPr>
      <w:r w:rsidRPr="00FE064E">
        <w:rPr>
          <w:sz w:val="22"/>
          <w:szCs w:val="22"/>
        </w:rPr>
        <w:t xml:space="preserve">Will initiate and complete work within the applicable time frame after receipt of approval by the </w:t>
      </w:r>
      <w:r w:rsidR="0046569A" w:rsidRPr="00FE064E">
        <w:rPr>
          <w:sz w:val="22"/>
          <w:szCs w:val="22"/>
        </w:rPr>
        <w:t>SCDE</w:t>
      </w:r>
      <w:r w:rsidRPr="00FE064E">
        <w:rPr>
          <w:sz w:val="22"/>
          <w:szCs w:val="22"/>
        </w:rPr>
        <w:t>.</w:t>
      </w:r>
    </w:p>
    <w:p w:rsidR="00E00175" w:rsidRPr="00FE064E" w:rsidRDefault="00E00175" w:rsidP="005C3DE9">
      <w:pPr>
        <w:pStyle w:val="BlockText"/>
        <w:numPr>
          <w:ilvl w:val="0"/>
          <w:numId w:val="1"/>
        </w:numPr>
        <w:spacing w:after="4"/>
        <w:ind w:right="0"/>
        <w:rPr>
          <w:sz w:val="22"/>
          <w:szCs w:val="22"/>
        </w:rPr>
      </w:pPr>
      <w:r w:rsidRPr="00FE064E">
        <w:rPr>
          <w:sz w:val="22"/>
          <w:szCs w:val="22"/>
        </w:rPr>
        <w:t xml:space="preserve">Will not discriminate against any employee or applicant for employment because of race, color, religion, age, sex, national origin, or disability. </w:t>
      </w:r>
      <w:r w:rsidR="00470C8B">
        <w:rPr>
          <w:sz w:val="22"/>
          <w:szCs w:val="22"/>
        </w:rPr>
        <w:t xml:space="preserve"> </w:t>
      </w:r>
      <w:r w:rsidRPr="00FE064E">
        <w:rPr>
          <w:sz w:val="22"/>
          <w:szCs w:val="22"/>
        </w:rPr>
        <w:t xml:space="preserve">The </w:t>
      </w:r>
      <w:r w:rsidR="00F6474C" w:rsidRPr="00FE064E">
        <w:rPr>
          <w:sz w:val="22"/>
          <w:szCs w:val="22"/>
        </w:rPr>
        <w:t xml:space="preserve">applicant </w:t>
      </w:r>
      <w:r w:rsidRPr="00FE064E">
        <w:rPr>
          <w:sz w:val="22"/>
          <w:szCs w:val="22"/>
        </w:rPr>
        <w:t xml:space="preserve">will take affirmative action to ensure that applicants for employment and the employees during the period of their employment </w:t>
      </w:r>
      <w:r w:rsidR="00330E70" w:rsidRPr="00FE064E">
        <w:rPr>
          <w:sz w:val="22"/>
          <w:szCs w:val="22"/>
        </w:rPr>
        <w:t xml:space="preserve">are treated </w:t>
      </w:r>
      <w:r w:rsidRPr="00FE064E">
        <w:rPr>
          <w:sz w:val="22"/>
          <w:szCs w:val="22"/>
        </w:rPr>
        <w:t>without regard to their race, color, religion, age, sex, national origin, or disability.</w:t>
      </w:r>
    </w:p>
    <w:p w:rsidR="00E00175" w:rsidRPr="00FE064E" w:rsidRDefault="00E00175" w:rsidP="005C3DE9">
      <w:pPr>
        <w:pStyle w:val="BlockText"/>
        <w:numPr>
          <w:ilvl w:val="0"/>
          <w:numId w:val="1"/>
        </w:numPr>
        <w:spacing w:after="4"/>
        <w:ind w:right="0"/>
        <w:rPr>
          <w:sz w:val="22"/>
          <w:szCs w:val="22"/>
        </w:rPr>
      </w:pPr>
      <w:r w:rsidRPr="00FE064E">
        <w:rPr>
          <w:sz w:val="22"/>
          <w:szCs w:val="22"/>
        </w:rPr>
        <w:t xml:space="preserve">Will comply with the Ethics, Government Accountability, and Campaign Reform Act (S.C. Code Ann. § 2-17-10 </w:t>
      </w:r>
      <w:r w:rsidRPr="00FE064E">
        <w:rPr>
          <w:i/>
          <w:sz w:val="22"/>
          <w:szCs w:val="22"/>
        </w:rPr>
        <w:t>et seq.</w:t>
      </w:r>
      <w:r w:rsidRPr="00FE064E">
        <w:rPr>
          <w:sz w:val="22"/>
          <w:szCs w:val="22"/>
        </w:rPr>
        <w:t xml:space="preserve"> and § 8-13-100 </w:t>
      </w:r>
      <w:r w:rsidRPr="00FE064E">
        <w:rPr>
          <w:i/>
          <w:sz w:val="22"/>
          <w:szCs w:val="22"/>
        </w:rPr>
        <w:t>et seq.</w:t>
      </w:r>
      <w:r w:rsidRPr="00FE064E">
        <w:rPr>
          <w:sz w:val="22"/>
          <w:szCs w:val="22"/>
        </w:rPr>
        <w:t xml:space="preserve"> (</w:t>
      </w:r>
      <w:r w:rsidR="00AF07B0" w:rsidRPr="00FE064E">
        <w:rPr>
          <w:sz w:val="22"/>
          <w:szCs w:val="22"/>
        </w:rPr>
        <w:t xml:space="preserve">Supp. </w:t>
      </w:r>
      <w:r w:rsidR="00AF07B0" w:rsidRPr="00F264BD">
        <w:rPr>
          <w:sz w:val="22"/>
          <w:szCs w:val="22"/>
        </w:rPr>
        <w:t>20</w:t>
      </w:r>
      <w:r w:rsidR="00264799" w:rsidRPr="00F264BD">
        <w:rPr>
          <w:sz w:val="22"/>
          <w:szCs w:val="22"/>
        </w:rPr>
        <w:t>1</w:t>
      </w:r>
      <w:r w:rsidR="00F71F53" w:rsidRPr="00F264BD">
        <w:rPr>
          <w:sz w:val="22"/>
          <w:szCs w:val="22"/>
        </w:rPr>
        <w:t>6</w:t>
      </w:r>
      <w:r w:rsidRPr="00FE064E">
        <w:rPr>
          <w:sz w:val="22"/>
          <w:szCs w:val="22"/>
        </w:rPr>
        <w:t>)).</w:t>
      </w:r>
    </w:p>
    <w:p w:rsidR="00E00175" w:rsidRPr="00FE064E" w:rsidRDefault="00E00175" w:rsidP="009B6111">
      <w:pPr>
        <w:pStyle w:val="BlockText"/>
        <w:numPr>
          <w:ilvl w:val="0"/>
          <w:numId w:val="1"/>
        </w:numPr>
        <w:spacing w:after="4"/>
        <w:ind w:right="0"/>
        <w:rPr>
          <w:sz w:val="22"/>
          <w:szCs w:val="22"/>
        </w:rPr>
      </w:pPr>
      <w:r w:rsidRPr="00FE064E">
        <w:rPr>
          <w:sz w:val="22"/>
          <w:szCs w:val="22"/>
        </w:rPr>
        <w:t xml:space="preserve">Will comply with the Drug Free Workplace Act (S.C. Code Ann. § 44-107-10 </w:t>
      </w:r>
      <w:r w:rsidRPr="00FE064E">
        <w:rPr>
          <w:i/>
          <w:sz w:val="22"/>
          <w:szCs w:val="22"/>
        </w:rPr>
        <w:t>et seq.</w:t>
      </w:r>
      <w:r w:rsidRPr="00FE064E">
        <w:rPr>
          <w:sz w:val="22"/>
          <w:szCs w:val="22"/>
        </w:rPr>
        <w:t xml:space="preserve"> (</w:t>
      </w:r>
      <w:r w:rsidR="00AF07B0" w:rsidRPr="00FE064E">
        <w:rPr>
          <w:sz w:val="22"/>
          <w:szCs w:val="22"/>
        </w:rPr>
        <w:t xml:space="preserve">Supp. </w:t>
      </w:r>
      <w:r w:rsidR="00AF07B0" w:rsidRPr="00F264BD">
        <w:rPr>
          <w:sz w:val="22"/>
          <w:szCs w:val="22"/>
        </w:rPr>
        <w:t>20</w:t>
      </w:r>
      <w:r w:rsidR="00264799" w:rsidRPr="00F264BD">
        <w:rPr>
          <w:sz w:val="22"/>
          <w:szCs w:val="22"/>
        </w:rPr>
        <w:t>1</w:t>
      </w:r>
      <w:r w:rsidR="00F71F53" w:rsidRPr="00F264BD">
        <w:rPr>
          <w:sz w:val="22"/>
          <w:szCs w:val="22"/>
        </w:rPr>
        <w:t>6</w:t>
      </w:r>
      <w:r w:rsidRPr="00FE064E">
        <w:rPr>
          <w:sz w:val="22"/>
          <w:szCs w:val="22"/>
        </w:rPr>
        <w:t>)) if the amount of this award is $50,000 or more.</w:t>
      </w:r>
    </w:p>
    <w:p w:rsidR="00CA0263" w:rsidRDefault="00CA0263" w:rsidP="00E00175">
      <w:pPr>
        <w:tabs>
          <w:tab w:val="left" w:pos="5040"/>
          <w:tab w:val="left" w:pos="5850"/>
          <w:tab w:val="right" w:pos="7920"/>
        </w:tabs>
        <w:ind w:left="360"/>
        <w:rPr>
          <w:sz w:val="22"/>
          <w:szCs w:val="22"/>
        </w:rPr>
      </w:pPr>
    </w:p>
    <w:p w:rsidR="00E00175" w:rsidRPr="00606EEE" w:rsidRDefault="00E00175" w:rsidP="00790862">
      <w:pPr>
        <w:pStyle w:val="Heading2"/>
        <w:numPr>
          <w:ilvl w:val="0"/>
          <w:numId w:val="0"/>
        </w:numPr>
        <w:jc w:val="center"/>
        <w:rPr>
          <w:szCs w:val="22"/>
        </w:rPr>
      </w:pPr>
      <w:bookmarkStart w:id="2" w:name="_Toc110150820"/>
      <w:r w:rsidRPr="00606EEE">
        <w:rPr>
          <w:rFonts w:ascii="Times New Roman" w:hAnsi="Times New Roman"/>
          <w:sz w:val="24"/>
          <w:szCs w:val="24"/>
        </w:rPr>
        <w:t>Terms and Conditions</w:t>
      </w:r>
      <w:bookmarkEnd w:id="2"/>
    </w:p>
    <w:p w:rsidR="00E00175" w:rsidRPr="00606EEE" w:rsidRDefault="00E00175" w:rsidP="00E00175">
      <w:pPr>
        <w:rPr>
          <w:sz w:val="22"/>
          <w:szCs w:val="22"/>
        </w:rPr>
      </w:pPr>
    </w:p>
    <w:p w:rsidR="00E00175" w:rsidRPr="00606EEE" w:rsidRDefault="00E00175" w:rsidP="005C3DE9">
      <w:pPr>
        <w:numPr>
          <w:ilvl w:val="0"/>
          <w:numId w:val="20"/>
        </w:numPr>
        <w:spacing w:after="5"/>
        <w:rPr>
          <w:sz w:val="22"/>
          <w:szCs w:val="22"/>
        </w:rPr>
      </w:pPr>
      <w:r w:rsidRPr="00606EEE">
        <w:rPr>
          <w:b/>
          <w:sz w:val="22"/>
          <w:szCs w:val="22"/>
        </w:rPr>
        <w:t>Completeness of Proposal</w:t>
      </w:r>
      <w:r w:rsidRPr="00A24347">
        <w:rPr>
          <w:b/>
          <w:sz w:val="22"/>
          <w:szCs w:val="22"/>
        </w:rPr>
        <w:t>.</w:t>
      </w:r>
      <w:r w:rsidRPr="00606EEE">
        <w:rPr>
          <w:sz w:val="22"/>
          <w:szCs w:val="22"/>
        </w:rPr>
        <w:t xml:space="preserve"> </w:t>
      </w:r>
      <w:r w:rsidR="00470C8B">
        <w:rPr>
          <w:sz w:val="22"/>
          <w:szCs w:val="22"/>
        </w:rPr>
        <w:t xml:space="preserve"> </w:t>
      </w:r>
      <w:r w:rsidRPr="00606EEE">
        <w:rPr>
          <w:sz w:val="22"/>
          <w:szCs w:val="22"/>
        </w:rPr>
        <w:t xml:space="preserve">All proposals should be complete and carefully worded and must contain all of the information requested by the </w:t>
      </w:r>
      <w:r w:rsidR="00606EEE">
        <w:rPr>
          <w:sz w:val="22"/>
          <w:szCs w:val="22"/>
        </w:rPr>
        <w:t>South Carolina</w:t>
      </w:r>
      <w:r w:rsidRPr="00606EEE">
        <w:rPr>
          <w:sz w:val="22"/>
          <w:szCs w:val="22"/>
        </w:rPr>
        <w:t xml:space="preserve"> Department of Education (</w:t>
      </w:r>
      <w:r w:rsidR="0046569A" w:rsidRPr="00606EEE">
        <w:rPr>
          <w:sz w:val="22"/>
          <w:szCs w:val="22"/>
        </w:rPr>
        <w:t>SCDE</w:t>
      </w:r>
      <w:r w:rsidRPr="00606EEE">
        <w:rPr>
          <w:sz w:val="22"/>
          <w:szCs w:val="22"/>
        </w:rPr>
        <w:t xml:space="preserve">). </w:t>
      </w:r>
      <w:r w:rsidR="00470C8B">
        <w:rPr>
          <w:sz w:val="22"/>
          <w:szCs w:val="22"/>
        </w:rPr>
        <w:t xml:space="preserve"> </w:t>
      </w:r>
      <w:r w:rsidRPr="00606EEE">
        <w:rPr>
          <w:sz w:val="22"/>
          <w:szCs w:val="22"/>
        </w:rPr>
        <w:t>If you do not believe a section applies to your proposal, please indicate that fact.</w:t>
      </w:r>
    </w:p>
    <w:p w:rsidR="00605EB4" w:rsidRPr="00CC373D" w:rsidRDefault="00605EB4" w:rsidP="00605EB4">
      <w:pPr>
        <w:numPr>
          <w:ilvl w:val="0"/>
          <w:numId w:val="20"/>
        </w:numPr>
        <w:spacing w:after="5"/>
        <w:rPr>
          <w:sz w:val="22"/>
          <w:szCs w:val="22"/>
        </w:rPr>
      </w:pPr>
      <w:r w:rsidRPr="00CC373D">
        <w:rPr>
          <w:b/>
          <w:sz w:val="22"/>
          <w:szCs w:val="22"/>
        </w:rPr>
        <w:t>Non-</w:t>
      </w:r>
      <w:r w:rsidR="00A70FF8">
        <w:rPr>
          <w:b/>
          <w:sz w:val="22"/>
          <w:szCs w:val="22"/>
        </w:rPr>
        <w:t>a</w:t>
      </w:r>
      <w:r w:rsidRPr="00CC373D">
        <w:rPr>
          <w:b/>
          <w:sz w:val="22"/>
          <w:szCs w:val="22"/>
        </w:rPr>
        <w:t>wards/Termination</w:t>
      </w:r>
      <w:r w:rsidRPr="00A24347">
        <w:rPr>
          <w:b/>
          <w:sz w:val="22"/>
          <w:szCs w:val="22"/>
        </w:rPr>
        <w:t>.</w:t>
      </w:r>
      <w:r w:rsidRPr="00CC373D">
        <w:rPr>
          <w:sz w:val="22"/>
          <w:szCs w:val="22"/>
        </w:rPr>
        <w:t xml:space="preserve"> </w:t>
      </w:r>
      <w:r w:rsidR="00470C8B">
        <w:rPr>
          <w:sz w:val="22"/>
          <w:szCs w:val="22"/>
        </w:rPr>
        <w:t xml:space="preserve"> </w:t>
      </w:r>
      <w:r w:rsidRPr="00CC373D">
        <w:rPr>
          <w:sz w:val="22"/>
          <w:szCs w:val="22"/>
        </w:rPr>
        <w:t xml:space="preserve">The SCDE reserves the right to reject any and all applications and to refuse to grant monies under this solicitation. </w:t>
      </w:r>
      <w:r w:rsidR="00470C8B">
        <w:rPr>
          <w:sz w:val="22"/>
          <w:szCs w:val="22"/>
        </w:rPr>
        <w:t xml:space="preserve"> </w:t>
      </w:r>
      <w:r w:rsidR="00CA0263">
        <w:rPr>
          <w:sz w:val="22"/>
          <w:szCs w:val="22"/>
        </w:rPr>
        <w:t>I</w:t>
      </w:r>
      <w:r w:rsidRPr="00CC373D">
        <w:rPr>
          <w:sz w:val="22"/>
          <w:szCs w:val="22"/>
        </w:rPr>
        <w:t xml:space="preserve">f the SCDE rejects an application, the applicant has a right to request a </w:t>
      </w:r>
      <w:r w:rsidR="00CA0263" w:rsidRPr="00CA0263">
        <w:rPr>
          <w:sz w:val="22"/>
          <w:szCs w:val="22"/>
        </w:rPr>
        <w:t>review of the process</w:t>
      </w:r>
      <w:r w:rsidR="00CA0263">
        <w:rPr>
          <w:sz w:val="22"/>
          <w:szCs w:val="22"/>
        </w:rPr>
        <w:t xml:space="preserve"> consistent with the </w:t>
      </w:r>
      <w:r w:rsidR="00F6474C">
        <w:rPr>
          <w:sz w:val="22"/>
          <w:szCs w:val="22"/>
        </w:rPr>
        <w:t xml:space="preserve">appeals process presented </w:t>
      </w:r>
      <w:r w:rsidR="00CA0263">
        <w:rPr>
          <w:sz w:val="22"/>
          <w:szCs w:val="22"/>
        </w:rPr>
        <w:t>in the Request for Proposal</w:t>
      </w:r>
      <w:r w:rsidR="00F6474C">
        <w:rPr>
          <w:sz w:val="22"/>
          <w:szCs w:val="22"/>
        </w:rPr>
        <w:t>s</w:t>
      </w:r>
      <w:r w:rsidR="00CA0263">
        <w:rPr>
          <w:sz w:val="22"/>
          <w:szCs w:val="22"/>
        </w:rPr>
        <w:t xml:space="preserve"> (RFP)</w:t>
      </w:r>
      <w:r w:rsidR="00470C8B">
        <w:rPr>
          <w:sz w:val="22"/>
          <w:szCs w:val="22"/>
        </w:rPr>
        <w:t>.</w:t>
      </w:r>
    </w:p>
    <w:p w:rsidR="00605EB4" w:rsidRPr="00CC373D" w:rsidRDefault="00605EB4" w:rsidP="00605EB4">
      <w:pPr>
        <w:tabs>
          <w:tab w:val="left" w:pos="720"/>
        </w:tabs>
        <w:spacing w:after="5"/>
        <w:ind w:left="360" w:hanging="360"/>
        <w:rPr>
          <w:sz w:val="22"/>
          <w:szCs w:val="22"/>
        </w:rPr>
      </w:pPr>
      <w:r w:rsidRPr="00CC373D">
        <w:rPr>
          <w:sz w:val="22"/>
          <w:szCs w:val="22"/>
        </w:rPr>
        <w:lastRenderedPageBreak/>
        <w:tab/>
      </w:r>
      <w:r w:rsidRPr="00CC373D">
        <w:rPr>
          <w:sz w:val="22"/>
          <w:szCs w:val="22"/>
        </w:rPr>
        <w:tab/>
        <w:t xml:space="preserve">After it has been awarded, the SCDE may terminate a grant by giving the grantee written notice of termination. </w:t>
      </w:r>
      <w:r w:rsidR="00470C8B">
        <w:rPr>
          <w:sz w:val="22"/>
          <w:szCs w:val="22"/>
        </w:rPr>
        <w:t xml:space="preserve"> </w:t>
      </w:r>
      <w:r w:rsidRPr="00CC373D">
        <w:rPr>
          <w:sz w:val="22"/>
          <w:szCs w:val="22"/>
        </w:rPr>
        <w:t xml:space="preserve">In the event of a termination after award, the SCDE shall reimburse the grantee for expenses incurred up to the notification of termination. </w:t>
      </w:r>
      <w:r w:rsidR="00470C8B">
        <w:rPr>
          <w:sz w:val="22"/>
          <w:szCs w:val="22"/>
        </w:rPr>
        <w:t xml:space="preserve"> </w:t>
      </w:r>
      <w:r w:rsidRPr="00CC373D">
        <w:rPr>
          <w:sz w:val="22"/>
          <w:szCs w:val="22"/>
        </w:rPr>
        <w:t>In addition, this grant may be terminated by the SCDE if the grantee fails to perfo</w:t>
      </w:r>
      <w:r w:rsidR="00470C8B">
        <w:rPr>
          <w:sz w:val="22"/>
          <w:szCs w:val="22"/>
        </w:rPr>
        <w:t>rm as promised in its proposal.</w:t>
      </w:r>
    </w:p>
    <w:p w:rsidR="00605EB4" w:rsidRPr="00070FFC" w:rsidRDefault="00605EB4" w:rsidP="00605EB4">
      <w:pPr>
        <w:tabs>
          <w:tab w:val="left" w:pos="720"/>
        </w:tabs>
        <w:spacing w:after="5"/>
        <w:ind w:left="360"/>
        <w:rPr>
          <w:sz w:val="22"/>
          <w:szCs w:val="22"/>
        </w:rPr>
      </w:pPr>
      <w:r w:rsidRPr="00CC373D">
        <w:rPr>
          <w:sz w:val="22"/>
          <w:szCs w:val="22"/>
        </w:rPr>
        <w:tab/>
        <w:t>Upon the termination of a grant</w:t>
      </w:r>
      <w:r w:rsidR="00F6474C">
        <w:rPr>
          <w:sz w:val="22"/>
          <w:szCs w:val="22"/>
        </w:rPr>
        <w:t>,</w:t>
      </w:r>
      <w:r w:rsidRPr="00CC373D">
        <w:rPr>
          <w:sz w:val="22"/>
          <w:szCs w:val="22"/>
        </w:rPr>
        <w:t xml:space="preserve"> the grantee shall have </w:t>
      </w:r>
      <w:r w:rsidR="00F6474C">
        <w:rPr>
          <w:sz w:val="22"/>
          <w:szCs w:val="22"/>
        </w:rPr>
        <w:t>the</w:t>
      </w:r>
      <w:r w:rsidRPr="00CC373D">
        <w:rPr>
          <w:sz w:val="22"/>
          <w:szCs w:val="22"/>
        </w:rPr>
        <w:t xml:space="preserve"> right </w:t>
      </w:r>
      <w:r w:rsidR="00F6474C">
        <w:rPr>
          <w:sz w:val="22"/>
          <w:szCs w:val="22"/>
        </w:rPr>
        <w:t>to</w:t>
      </w:r>
      <w:r w:rsidR="00CA0263">
        <w:rPr>
          <w:sz w:val="22"/>
          <w:szCs w:val="22"/>
        </w:rPr>
        <w:t xml:space="preserve"> a review process.  </w:t>
      </w:r>
      <w:r w:rsidRPr="00CC373D">
        <w:rPr>
          <w:sz w:val="22"/>
          <w:szCs w:val="22"/>
        </w:rPr>
        <w:t xml:space="preserve">The </w:t>
      </w:r>
      <w:r w:rsidR="008E54A1">
        <w:rPr>
          <w:sz w:val="22"/>
          <w:szCs w:val="22"/>
        </w:rPr>
        <w:t>g</w:t>
      </w:r>
      <w:r w:rsidRPr="00CC373D">
        <w:rPr>
          <w:sz w:val="22"/>
          <w:szCs w:val="22"/>
        </w:rPr>
        <w:t>rantee must notify the SCDE of its request within 30 days of receiving writ</w:t>
      </w:r>
      <w:r w:rsidR="00470C8B">
        <w:rPr>
          <w:sz w:val="22"/>
          <w:szCs w:val="22"/>
        </w:rPr>
        <w:t>ten notice of the termination.</w:t>
      </w:r>
    </w:p>
    <w:p w:rsidR="007F70FC" w:rsidRPr="00606EEE" w:rsidRDefault="007F70FC" w:rsidP="008531C1">
      <w:pPr>
        <w:numPr>
          <w:ilvl w:val="0"/>
          <w:numId w:val="20"/>
        </w:numPr>
        <w:spacing w:after="5"/>
        <w:rPr>
          <w:sz w:val="22"/>
          <w:szCs w:val="22"/>
        </w:rPr>
      </w:pPr>
      <w:r w:rsidRPr="00606EEE">
        <w:rPr>
          <w:b/>
          <w:sz w:val="22"/>
          <w:szCs w:val="22"/>
        </w:rPr>
        <w:t>Reduction in Budgets and Negotiations</w:t>
      </w:r>
      <w:r w:rsidRPr="00A24347">
        <w:rPr>
          <w:b/>
          <w:sz w:val="22"/>
          <w:szCs w:val="22"/>
        </w:rPr>
        <w:t>.</w:t>
      </w:r>
      <w:r w:rsidRPr="00606EEE">
        <w:rPr>
          <w:sz w:val="22"/>
          <w:szCs w:val="22"/>
        </w:rPr>
        <w:t xml:space="preserve"> </w:t>
      </w:r>
      <w:r w:rsidR="00790862">
        <w:rPr>
          <w:sz w:val="22"/>
          <w:szCs w:val="22"/>
        </w:rPr>
        <w:t xml:space="preserve"> </w:t>
      </w:r>
      <w:r w:rsidRPr="00606EEE">
        <w:rPr>
          <w:sz w:val="22"/>
          <w:szCs w:val="22"/>
        </w:rPr>
        <w:t xml:space="preserve">The SCDE reserves the right to negotiate budgets with potential grantees. </w:t>
      </w:r>
      <w:r w:rsidR="00470C8B">
        <w:rPr>
          <w:sz w:val="22"/>
          <w:szCs w:val="22"/>
        </w:rPr>
        <w:t xml:space="preserve"> </w:t>
      </w:r>
      <w:r w:rsidRPr="00606EEE">
        <w:rPr>
          <w:sz w:val="22"/>
          <w:szCs w:val="22"/>
        </w:rPr>
        <w:t xml:space="preserve">The SCDE may, </w:t>
      </w:r>
      <w:r w:rsidR="008E54A1">
        <w:rPr>
          <w:sz w:val="22"/>
          <w:szCs w:val="22"/>
        </w:rPr>
        <w:t xml:space="preserve">at </w:t>
      </w:r>
      <w:r w:rsidRPr="00606EEE">
        <w:rPr>
          <w:sz w:val="22"/>
          <w:szCs w:val="22"/>
        </w:rPr>
        <w:t>its sole discretion, determine that a proposed budget is excessive and may negotiate a lower budget with the</w:t>
      </w:r>
      <w:r w:rsidR="008E54A1">
        <w:rPr>
          <w:sz w:val="22"/>
          <w:szCs w:val="22"/>
        </w:rPr>
        <w:t xml:space="preserve"> applicant</w:t>
      </w:r>
      <w:r w:rsidRPr="00606EEE">
        <w:rPr>
          <w:sz w:val="22"/>
          <w:szCs w:val="22"/>
        </w:rPr>
        <w:t xml:space="preserve">. </w:t>
      </w:r>
      <w:r w:rsidR="00470C8B">
        <w:rPr>
          <w:sz w:val="22"/>
          <w:szCs w:val="22"/>
        </w:rPr>
        <w:t xml:space="preserve"> </w:t>
      </w:r>
      <w:r w:rsidRPr="00606EEE">
        <w:rPr>
          <w:sz w:val="22"/>
          <w:szCs w:val="22"/>
        </w:rPr>
        <w:t xml:space="preserve">The </w:t>
      </w:r>
      <w:r w:rsidR="008E54A1">
        <w:rPr>
          <w:sz w:val="22"/>
          <w:szCs w:val="22"/>
        </w:rPr>
        <w:t xml:space="preserve">applicant </w:t>
      </w:r>
      <w:r w:rsidRPr="00606EEE">
        <w:rPr>
          <w:sz w:val="22"/>
          <w:szCs w:val="22"/>
        </w:rPr>
        <w:t xml:space="preserve">may at that time negotiate or withdraw its proposal. </w:t>
      </w:r>
      <w:r w:rsidR="00470C8B">
        <w:rPr>
          <w:sz w:val="22"/>
          <w:szCs w:val="22"/>
        </w:rPr>
        <w:t xml:space="preserve"> </w:t>
      </w:r>
      <w:r w:rsidRPr="00606EEE">
        <w:rPr>
          <w:sz w:val="22"/>
          <w:szCs w:val="22"/>
        </w:rPr>
        <w:t>In addition, the SCDE may desire to fund a project but not at the level proposed.</w:t>
      </w:r>
      <w:r w:rsidR="00470C8B">
        <w:rPr>
          <w:sz w:val="22"/>
          <w:szCs w:val="22"/>
        </w:rPr>
        <w:t xml:space="preserve"> </w:t>
      </w:r>
      <w:r w:rsidRPr="00606EEE">
        <w:rPr>
          <w:sz w:val="22"/>
          <w:szCs w:val="22"/>
        </w:rPr>
        <w:t xml:space="preserve"> In that case</w:t>
      </w:r>
      <w:r w:rsidR="008E54A1">
        <w:rPr>
          <w:sz w:val="22"/>
          <w:szCs w:val="22"/>
        </w:rPr>
        <w:t>,</w:t>
      </w:r>
      <w:r w:rsidRPr="00606EEE">
        <w:rPr>
          <w:sz w:val="22"/>
          <w:szCs w:val="22"/>
        </w:rPr>
        <w:t xml:space="preserve"> the SCDE shall notify the </w:t>
      </w:r>
      <w:r w:rsidR="008E54A1">
        <w:rPr>
          <w:sz w:val="22"/>
          <w:szCs w:val="22"/>
        </w:rPr>
        <w:t xml:space="preserve">applicant </w:t>
      </w:r>
      <w:r w:rsidRPr="00606EEE">
        <w:rPr>
          <w:sz w:val="22"/>
          <w:szCs w:val="22"/>
        </w:rPr>
        <w:t xml:space="preserve">of the amount that can be funded, and the </w:t>
      </w:r>
      <w:r w:rsidR="008E54A1">
        <w:rPr>
          <w:sz w:val="22"/>
          <w:szCs w:val="22"/>
        </w:rPr>
        <w:t xml:space="preserve">applicant </w:t>
      </w:r>
      <w:r w:rsidRPr="00606EEE">
        <w:rPr>
          <w:sz w:val="22"/>
          <w:szCs w:val="22"/>
        </w:rPr>
        <w:t xml:space="preserve">and the SCDE shall negotiate a modification </w:t>
      </w:r>
      <w:r w:rsidR="008E54A1">
        <w:rPr>
          <w:sz w:val="22"/>
          <w:szCs w:val="22"/>
        </w:rPr>
        <w:t xml:space="preserve">to </w:t>
      </w:r>
      <w:r w:rsidRPr="00606EEE">
        <w:rPr>
          <w:sz w:val="22"/>
          <w:szCs w:val="22"/>
        </w:rPr>
        <w:t xml:space="preserve">the proposal to accommodate the lower budget. </w:t>
      </w:r>
      <w:r w:rsidR="00470C8B">
        <w:rPr>
          <w:sz w:val="22"/>
          <w:szCs w:val="22"/>
        </w:rPr>
        <w:t xml:space="preserve"> </w:t>
      </w:r>
      <w:r w:rsidRPr="00606EEE">
        <w:rPr>
          <w:sz w:val="22"/>
          <w:szCs w:val="22"/>
        </w:rPr>
        <w:t xml:space="preserve">All final </w:t>
      </w:r>
      <w:r w:rsidR="00470C8B">
        <w:rPr>
          <w:sz w:val="22"/>
          <w:szCs w:val="22"/>
        </w:rPr>
        <w:t>decisions are that of the SCDE.</w:t>
      </w:r>
    </w:p>
    <w:p w:rsidR="00327FCF" w:rsidRPr="00790862" w:rsidRDefault="007F70FC" w:rsidP="007F70FC">
      <w:pPr>
        <w:numPr>
          <w:ilvl w:val="0"/>
          <w:numId w:val="20"/>
        </w:numPr>
        <w:spacing w:after="5"/>
        <w:rPr>
          <w:sz w:val="22"/>
          <w:szCs w:val="22"/>
        </w:rPr>
      </w:pPr>
      <w:r w:rsidRPr="00606EEE">
        <w:rPr>
          <w:b/>
          <w:sz w:val="22"/>
          <w:szCs w:val="22"/>
        </w:rPr>
        <w:t>Amendments to Grants</w:t>
      </w:r>
      <w:r w:rsidRPr="00A24347">
        <w:rPr>
          <w:b/>
          <w:sz w:val="22"/>
          <w:szCs w:val="22"/>
        </w:rPr>
        <w:t>.</w:t>
      </w:r>
      <w:r w:rsidRPr="00606EEE">
        <w:rPr>
          <w:sz w:val="22"/>
          <w:szCs w:val="22"/>
        </w:rPr>
        <w:t xml:space="preserve"> </w:t>
      </w:r>
      <w:r w:rsidR="00470C8B">
        <w:rPr>
          <w:sz w:val="22"/>
          <w:szCs w:val="22"/>
        </w:rPr>
        <w:t xml:space="preserve"> </w:t>
      </w:r>
      <w:r w:rsidRPr="00606EEE">
        <w:rPr>
          <w:sz w:val="22"/>
          <w:szCs w:val="22"/>
        </w:rPr>
        <w:t xml:space="preserve">Amendments are permitted upon the mutual agreement of the parties and will become effective when specified in writing and signed by both </w:t>
      </w:r>
      <w:r w:rsidR="00327FCF">
        <w:rPr>
          <w:sz w:val="22"/>
          <w:szCs w:val="22"/>
        </w:rPr>
        <w:t>parties</w:t>
      </w:r>
      <w:r w:rsidR="008E54A1">
        <w:rPr>
          <w:sz w:val="22"/>
          <w:szCs w:val="22"/>
        </w:rPr>
        <w:t>.</w:t>
      </w:r>
    </w:p>
    <w:p w:rsidR="00CA0263" w:rsidRDefault="00327FCF" w:rsidP="007F70FC">
      <w:pPr>
        <w:numPr>
          <w:ilvl w:val="0"/>
          <w:numId w:val="20"/>
        </w:numPr>
        <w:spacing w:after="5"/>
        <w:rPr>
          <w:sz w:val="22"/>
          <w:szCs w:val="22"/>
        </w:rPr>
      </w:pPr>
      <w:r w:rsidRPr="00606EEE">
        <w:rPr>
          <w:b/>
          <w:sz w:val="22"/>
          <w:szCs w:val="22"/>
        </w:rPr>
        <w:t>Use</w:t>
      </w:r>
      <w:r w:rsidR="00CA0263" w:rsidRPr="00606EEE">
        <w:rPr>
          <w:b/>
          <w:sz w:val="22"/>
          <w:szCs w:val="22"/>
        </w:rPr>
        <w:t xml:space="preserve"> of Grant Funds</w:t>
      </w:r>
      <w:r w:rsidR="00CA0263" w:rsidRPr="00A24347">
        <w:rPr>
          <w:b/>
          <w:sz w:val="22"/>
          <w:szCs w:val="22"/>
        </w:rPr>
        <w:t>.</w:t>
      </w:r>
      <w:r w:rsidR="00CA0263" w:rsidRPr="00606EEE">
        <w:rPr>
          <w:sz w:val="22"/>
          <w:szCs w:val="22"/>
        </w:rPr>
        <w:t xml:space="preserve"> </w:t>
      </w:r>
      <w:r w:rsidR="00790862">
        <w:rPr>
          <w:sz w:val="22"/>
          <w:szCs w:val="22"/>
        </w:rPr>
        <w:t xml:space="preserve"> </w:t>
      </w:r>
      <w:r w:rsidR="00CA0263" w:rsidRPr="00606EEE">
        <w:rPr>
          <w:sz w:val="22"/>
          <w:szCs w:val="22"/>
        </w:rPr>
        <w:t xml:space="preserve">Funds awarded are to be expended only for purposes and activities covered by the </w:t>
      </w:r>
      <w:r w:rsidR="008E54A1">
        <w:rPr>
          <w:sz w:val="22"/>
          <w:szCs w:val="22"/>
        </w:rPr>
        <w:t xml:space="preserve">approved </w:t>
      </w:r>
      <w:r w:rsidR="00CA0263" w:rsidRPr="00606EEE">
        <w:rPr>
          <w:sz w:val="22"/>
          <w:szCs w:val="22"/>
        </w:rPr>
        <w:t>project plan</w:t>
      </w:r>
      <w:r w:rsidR="008E54A1">
        <w:rPr>
          <w:sz w:val="22"/>
          <w:szCs w:val="22"/>
        </w:rPr>
        <w:t>,</w:t>
      </w:r>
      <w:r w:rsidR="00CA0263" w:rsidRPr="00606EEE">
        <w:rPr>
          <w:sz w:val="22"/>
          <w:szCs w:val="22"/>
        </w:rPr>
        <w:t xml:space="preserve"> </w:t>
      </w:r>
      <w:r w:rsidR="00CA0263" w:rsidRPr="00371172">
        <w:rPr>
          <w:sz w:val="22"/>
          <w:szCs w:val="22"/>
        </w:rPr>
        <w:t>budget</w:t>
      </w:r>
      <w:r w:rsidR="008E54A1">
        <w:rPr>
          <w:sz w:val="22"/>
          <w:szCs w:val="22"/>
        </w:rPr>
        <w:t>,</w:t>
      </w:r>
      <w:r w:rsidR="00CA0263" w:rsidRPr="00371172">
        <w:rPr>
          <w:sz w:val="22"/>
          <w:szCs w:val="22"/>
        </w:rPr>
        <w:t xml:space="preserve"> and budget narrative.</w:t>
      </w:r>
    </w:p>
    <w:p w:rsidR="009E2807" w:rsidRPr="00790862" w:rsidRDefault="007F70FC" w:rsidP="00CA0263">
      <w:pPr>
        <w:numPr>
          <w:ilvl w:val="0"/>
          <w:numId w:val="20"/>
        </w:numPr>
        <w:spacing w:after="5"/>
        <w:rPr>
          <w:sz w:val="22"/>
          <w:szCs w:val="22"/>
        </w:rPr>
      </w:pPr>
      <w:r>
        <w:rPr>
          <w:b/>
          <w:sz w:val="22"/>
          <w:szCs w:val="22"/>
        </w:rPr>
        <w:t>Submission of Expenditure Report</w:t>
      </w:r>
      <w:r w:rsidR="008E54A1">
        <w:rPr>
          <w:b/>
          <w:sz w:val="22"/>
          <w:szCs w:val="22"/>
        </w:rPr>
        <w:t>s.</w:t>
      </w:r>
      <w:r w:rsidRPr="00790862">
        <w:rPr>
          <w:sz w:val="22"/>
          <w:szCs w:val="22"/>
        </w:rPr>
        <w:t xml:space="preserve"> </w:t>
      </w:r>
      <w:r w:rsidR="00790862">
        <w:rPr>
          <w:sz w:val="22"/>
          <w:szCs w:val="22"/>
        </w:rPr>
        <w:t xml:space="preserve"> </w:t>
      </w:r>
      <w:r w:rsidRPr="00790862">
        <w:rPr>
          <w:sz w:val="22"/>
          <w:szCs w:val="22"/>
        </w:rPr>
        <w:t>Claims for reimbursement must be made at least quarterly and consistent with calendar quarters (</w:t>
      </w:r>
      <w:r w:rsidR="00330E70">
        <w:rPr>
          <w:sz w:val="22"/>
          <w:szCs w:val="22"/>
        </w:rPr>
        <w:t>e</w:t>
      </w:r>
      <w:r w:rsidRPr="00790862">
        <w:rPr>
          <w:sz w:val="22"/>
          <w:szCs w:val="22"/>
        </w:rPr>
        <w:t>.</w:t>
      </w:r>
      <w:r w:rsidR="00330E70">
        <w:rPr>
          <w:sz w:val="22"/>
          <w:szCs w:val="22"/>
        </w:rPr>
        <w:t>g</w:t>
      </w:r>
      <w:r w:rsidRPr="00790862">
        <w:rPr>
          <w:sz w:val="22"/>
          <w:szCs w:val="22"/>
        </w:rPr>
        <w:t>.</w:t>
      </w:r>
      <w:r w:rsidR="00330E70">
        <w:rPr>
          <w:sz w:val="22"/>
          <w:szCs w:val="22"/>
        </w:rPr>
        <w:t>,</w:t>
      </w:r>
      <w:r w:rsidRPr="00790862">
        <w:rPr>
          <w:sz w:val="22"/>
          <w:szCs w:val="22"/>
        </w:rPr>
        <w:t xml:space="preserve"> </w:t>
      </w:r>
      <w:r w:rsidR="008E54A1">
        <w:rPr>
          <w:sz w:val="22"/>
          <w:szCs w:val="22"/>
        </w:rPr>
        <w:t xml:space="preserve">an </w:t>
      </w:r>
      <w:r w:rsidRPr="00790862">
        <w:rPr>
          <w:sz w:val="22"/>
          <w:szCs w:val="22"/>
        </w:rPr>
        <w:t xml:space="preserve">expenditure report claim </w:t>
      </w:r>
      <w:r w:rsidR="008E54A1">
        <w:rPr>
          <w:sz w:val="22"/>
          <w:szCs w:val="22"/>
        </w:rPr>
        <w:t>for</w:t>
      </w:r>
      <w:r w:rsidRPr="00790862">
        <w:rPr>
          <w:sz w:val="22"/>
          <w:szCs w:val="22"/>
        </w:rPr>
        <w:t xml:space="preserve"> cost</w:t>
      </w:r>
      <w:r w:rsidR="008E54A1">
        <w:rPr>
          <w:sz w:val="22"/>
          <w:szCs w:val="22"/>
        </w:rPr>
        <w:t>s</w:t>
      </w:r>
      <w:r w:rsidRPr="00790862">
        <w:rPr>
          <w:sz w:val="22"/>
          <w:szCs w:val="22"/>
        </w:rPr>
        <w:t xml:space="preserve"> for Jan</w:t>
      </w:r>
      <w:r w:rsidR="008E54A1">
        <w:rPr>
          <w:sz w:val="22"/>
          <w:szCs w:val="22"/>
        </w:rPr>
        <w:t>uary</w:t>
      </w:r>
      <w:r w:rsidRPr="00790862">
        <w:rPr>
          <w:sz w:val="22"/>
          <w:szCs w:val="22"/>
        </w:rPr>
        <w:t xml:space="preserve"> 1 </w:t>
      </w:r>
      <w:r w:rsidR="008E54A1">
        <w:rPr>
          <w:sz w:val="22"/>
          <w:szCs w:val="22"/>
        </w:rPr>
        <w:t>through</w:t>
      </w:r>
      <w:r w:rsidRPr="00790862">
        <w:rPr>
          <w:sz w:val="22"/>
          <w:szCs w:val="22"/>
        </w:rPr>
        <w:t xml:space="preserve"> Mar</w:t>
      </w:r>
      <w:r w:rsidR="008E54A1">
        <w:rPr>
          <w:sz w:val="22"/>
          <w:szCs w:val="22"/>
        </w:rPr>
        <w:t>ch</w:t>
      </w:r>
      <w:r w:rsidRPr="00790862">
        <w:rPr>
          <w:sz w:val="22"/>
          <w:szCs w:val="22"/>
        </w:rPr>
        <w:t xml:space="preserve"> 30 must be filed by May 15).</w:t>
      </w:r>
    </w:p>
    <w:p w:rsidR="00CA0263" w:rsidRDefault="00CA0263" w:rsidP="00CA0263">
      <w:pPr>
        <w:numPr>
          <w:ilvl w:val="0"/>
          <w:numId w:val="20"/>
        </w:numPr>
        <w:spacing w:after="5"/>
        <w:rPr>
          <w:sz w:val="22"/>
          <w:szCs w:val="22"/>
        </w:rPr>
      </w:pPr>
      <w:r w:rsidRPr="00606EEE">
        <w:rPr>
          <w:b/>
          <w:sz w:val="22"/>
          <w:szCs w:val="22"/>
        </w:rPr>
        <w:t>Obligation of Grant Funds</w:t>
      </w:r>
      <w:r w:rsidRPr="00A24347">
        <w:rPr>
          <w:b/>
          <w:sz w:val="22"/>
          <w:szCs w:val="22"/>
        </w:rPr>
        <w:t>.</w:t>
      </w:r>
      <w:r w:rsidRPr="00606EEE">
        <w:rPr>
          <w:sz w:val="22"/>
          <w:szCs w:val="22"/>
        </w:rPr>
        <w:t xml:space="preserve"> </w:t>
      </w:r>
      <w:r w:rsidR="00790862">
        <w:rPr>
          <w:sz w:val="22"/>
          <w:szCs w:val="22"/>
        </w:rPr>
        <w:t xml:space="preserve"> </w:t>
      </w:r>
      <w:r w:rsidRPr="00606EEE">
        <w:rPr>
          <w:sz w:val="22"/>
          <w:szCs w:val="22"/>
        </w:rPr>
        <w:t xml:space="preserve">Grant funds may not be obligated prior to the effective date or subsequent to the </w:t>
      </w:r>
      <w:r w:rsidR="007628E5">
        <w:rPr>
          <w:sz w:val="22"/>
          <w:szCs w:val="22"/>
        </w:rPr>
        <w:t xml:space="preserve">end or </w:t>
      </w:r>
      <w:r w:rsidRPr="00606EEE">
        <w:rPr>
          <w:sz w:val="22"/>
          <w:szCs w:val="22"/>
        </w:rPr>
        <w:t xml:space="preserve">termination date of the grant period. </w:t>
      </w:r>
      <w:r w:rsidR="00470C8B">
        <w:rPr>
          <w:sz w:val="22"/>
          <w:szCs w:val="22"/>
        </w:rPr>
        <w:t xml:space="preserve"> </w:t>
      </w:r>
      <w:r w:rsidRPr="00606EEE">
        <w:rPr>
          <w:sz w:val="22"/>
          <w:szCs w:val="22"/>
        </w:rPr>
        <w:t>No obligations are allowed after the end of the grant period</w:t>
      </w:r>
      <w:r w:rsidR="008E54A1">
        <w:rPr>
          <w:sz w:val="22"/>
          <w:szCs w:val="22"/>
        </w:rPr>
        <w:t>.</w:t>
      </w:r>
      <w:r w:rsidR="00470C8B">
        <w:rPr>
          <w:sz w:val="22"/>
          <w:szCs w:val="22"/>
        </w:rPr>
        <w:t xml:space="preserve"> </w:t>
      </w:r>
      <w:r w:rsidRPr="00606EEE">
        <w:rPr>
          <w:sz w:val="22"/>
          <w:szCs w:val="22"/>
        </w:rPr>
        <w:t xml:space="preserve"> </w:t>
      </w:r>
      <w:r w:rsidR="008E54A1">
        <w:rPr>
          <w:sz w:val="22"/>
          <w:szCs w:val="22"/>
        </w:rPr>
        <w:t>T</w:t>
      </w:r>
      <w:r w:rsidRPr="00606EEE">
        <w:rPr>
          <w:sz w:val="22"/>
          <w:szCs w:val="22"/>
        </w:rPr>
        <w:t xml:space="preserve">he final request for </w:t>
      </w:r>
      <w:r w:rsidR="00981559">
        <w:rPr>
          <w:sz w:val="22"/>
          <w:szCs w:val="22"/>
        </w:rPr>
        <w:t xml:space="preserve">expenditure </w:t>
      </w:r>
      <w:r w:rsidR="007628E5">
        <w:rPr>
          <w:sz w:val="22"/>
          <w:szCs w:val="22"/>
        </w:rPr>
        <w:t xml:space="preserve">report </w:t>
      </w:r>
      <w:r w:rsidR="00981559">
        <w:rPr>
          <w:sz w:val="22"/>
          <w:szCs w:val="22"/>
        </w:rPr>
        <w:t xml:space="preserve">claims </w:t>
      </w:r>
      <w:r w:rsidRPr="00606EEE">
        <w:rPr>
          <w:sz w:val="22"/>
          <w:szCs w:val="22"/>
        </w:rPr>
        <w:t>must be submitted no later than thirty (30) days after the end of the grant period.</w:t>
      </w:r>
    </w:p>
    <w:p w:rsidR="003773BE" w:rsidRDefault="00981559" w:rsidP="003773BE">
      <w:pPr>
        <w:numPr>
          <w:ilvl w:val="0"/>
          <w:numId w:val="20"/>
        </w:numPr>
        <w:spacing w:after="5"/>
        <w:rPr>
          <w:sz w:val="22"/>
          <w:szCs w:val="22"/>
        </w:rPr>
      </w:pPr>
      <w:r>
        <w:rPr>
          <w:b/>
          <w:sz w:val="22"/>
          <w:szCs w:val="22"/>
        </w:rPr>
        <w:t>De</w:t>
      </w:r>
      <w:r w:rsidRPr="00790862">
        <w:rPr>
          <w:b/>
          <w:sz w:val="22"/>
          <w:szCs w:val="22"/>
        </w:rPr>
        <w:t>obligation of Funds</w:t>
      </w:r>
      <w:r w:rsidRPr="00470C8B">
        <w:rPr>
          <w:b/>
          <w:sz w:val="22"/>
          <w:szCs w:val="22"/>
        </w:rPr>
        <w:t>.</w:t>
      </w:r>
      <w:r>
        <w:rPr>
          <w:sz w:val="22"/>
          <w:szCs w:val="22"/>
        </w:rPr>
        <w:t xml:space="preserve">  After a final </w:t>
      </w:r>
      <w:r w:rsidR="007628E5">
        <w:rPr>
          <w:sz w:val="22"/>
          <w:szCs w:val="22"/>
        </w:rPr>
        <w:t>expenditure claim has been submitted to the SCDE, the grantee will go through the official deobligation process with the SCDE.</w:t>
      </w:r>
    </w:p>
    <w:p w:rsidR="00CA0263" w:rsidRPr="006D1538" w:rsidRDefault="00CA0263" w:rsidP="003773BE">
      <w:pPr>
        <w:numPr>
          <w:ilvl w:val="0"/>
          <w:numId w:val="20"/>
        </w:numPr>
        <w:spacing w:after="5"/>
        <w:rPr>
          <w:sz w:val="21"/>
          <w:szCs w:val="21"/>
        </w:rPr>
      </w:pPr>
      <w:r w:rsidRPr="003773BE">
        <w:rPr>
          <w:b/>
          <w:sz w:val="22"/>
          <w:szCs w:val="22"/>
        </w:rPr>
        <w:t>Documentation.</w:t>
      </w:r>
      <w:r w:rsidRPr="003773BE">
        <w:rPr>
          <w:sz w:val="22"/>
          <w:szCs w:val="22"/>
        </w:rPr>
        <w:t xml:space="preserve"> </w:t>
      </w:r>
      <w:r w:rsidR="00790862" w:rsidRPr="003773BE">
        <w:rPr>
          <w:sz w:val="22"/>
          <w:szCs w:val="22"/>
        </w:rPr>
        <w:t xml:space="preserve"> </w:t>
      </w:r>
      <w:r w:rsidRPr="003773BE">
        <w:rPr>
          <w:sz w:val="22"/>
          <w:szCs w:val="22"/>
        </w:rPr>
        <w:t xml:space="preserve">The grantee must provide for accurate and timely recording of receipts and expenditures. </w:t>
      </w:r>
      <w:r w:rsidR="00470C8B" w:rsidRPr="003773BE">
        <w:rPr>
          <w:sz w:val="22"/>
          <w:szCs w:val="22"/>
        </w:rPr>
        <w:t xml:space="preserve"> </w:t>
      </w:r>
      <w:r w:rsidRPr="003773BE">
        <w:rPr>
          <w:sz w:val="22"/>
          <w:szCs w:val="22"/>
        </w:rPr>
        <w:t xml:space="preserve">The grantee’s accounting system should distinguish receipts and expenditures attributable to each grant.  The grantee </w:t>
      </w:r>
      <w:r w:rsidR="008E54A1" w:rsidRPr="003773BE">
        <w:rPr>
          <w:sz w:val="22"/>
          <w:szCs w:val="22"/>
        </w:rPr>
        <w:t xml:space="preserve">must </w:t>
      </w:r>
      <w:r w:rsidRPr="005C01D3">
        <w:rPr>
          <w:sz w:val="22"/>
          <w:szCs w:val="22"/>
        </w:rPr>
        <w:t>review the memo regarding “Guidelines for Retaining Documentation to Support Expenditure Claims,” available at</w:t>
      </w:r>
      <w:r w:rsidR="00BE0266" w:rsidRPr="005C01D3">
        <w:rPr>
          <w:sz w:val="22"/>
          <w:szCs w:val="22"/>
        </w:rPr>
        <w:t xml:space="preserve"> </w:t>
      </w:r>
      <w:hyperlink r:id="rId9" w:history="1">
        <w:r w:rsidR="003773BE" w:rsidRPr="005C01D3">
          <w:rPr>
            <w:rStyle w:val="Hyperlink"/>
            <w:sz w:val="22"/>
            <w:szCs w:val="22"/>
          </w:rPr>
          <w:t>http://ed.sc.gov/finance/auditing/manuals-handbooks-and-guidelines/guidelines-for-retaining-documentation-to-support-expenditures/</w:t>
        </w:r>
      </w:hyperlink>
      <w:r w:rsidR="00BE0266" w:rsidRPr="005C01D3">
        <w:rPr>
          <w:sz w:val="22"/>
          <w:szCs w:val="22"/>
        </w:rPr>
        <w:t>.</w:t>
      </w:r>
    </w:p>
    <w:p w:rsidR="00E00175" w:rsidRPr="00A17466" w:rsidRDefault="00E00175" w:rsidP="005C3DE9">
      <w:pPr>
        <w:numPr>
          <w:ilvl w:val="0"/>
          <w:numId w:val="20"/>
        </w:numPr>
        <w:spacing w:after="5"/>
        <w:rPr>
          <w:sz w:val="22"/>
          <w:szCs w:val="22"/>
        </w:rPr>
      </w:pPr>
      <w:r w:rsidRPr="00070FFC">
        <w:rPr>
          <w:b/>
          <w:sz w:val="22"/>
          <w:szCs w:val="22"/>
        </w:rPr>
        <w:t>Travel Costs</w:t>
      </w:r>
      <w:r w:rsidRPr="00470C8B">
        <w:rPr>
          <w:b/>
          <w:sz w:val="22"/>
          <w:szCs w:val="22"/>
        </w:rPr>
        <w:t>.</w:t>
      </w:r>
      <w:r w:rsidRPr="00070FFC">
        <w:rPr>
          <w:sz w:val="22"/>
          <w:szCs w:val="22"/>
        </w:rPr>
        <w:t xml:space="preserve"> </w:t>
      </w:r>
      <w:r w:rsidR="00330E70">
        <w:rPr>
          <w:sz w:val="22"/>
          <w:szCs w:val="22"/>
        </w:rPr>
        <w:t xml:space="preserve"> </w:t>
      </w:r>
      <w:r w:rsidRPr="00070FFC">
        <w:rPr>
          <w:sz w:val="22"/>
          <w:szCs w:val="22"/>
        </w:rPr>
        <w:t xml:space="preserve">Travel costs, if allowed under this solicitation, must </w:t>
      </w:r>
      <w:r w:rsidR="007208BD" w:rsidRPr="00070FFC">
        <w:rPr>
          <w:sz w:val="22"/>
          <w:szCs w:val="22"/>
        </w:rPr>
        <w:t>not exceed limits noted in the United States General Services Administration (</w:t>
      </w:r>
      <w:hyperlink r:id="rId10" w:history="1">
        <w:r w:rsidR="007208BD" w:rsidRPr="00070FFC">
          <w:rPr>
            <w:rStyle w:val="Hyperlink"/>
            <w:sz w:val="22"/>
            <w:szCs w:val="22"/>
          </w:rPr>
          <w:t>www.gsa.gov</w:t>
        </w:r>
      </w:hyperlink>
      <w:r w:rsidR="007208BD" w:rsidRPr="00070FFC">
        <w:rPr>
          <w:sz w:val="22"/>
          <w:szCs w:val="22"/>
        </w:rPr>
        <w:t>) regulations</w:t>
      </w:r>
      <w:r w:rsidR="001223C2" w:rsidRPr="00070FFC">
        <w:rPr>
          <w:sz w:val="22"/>
          <w:szCs w:val="22"/>
        </w:rPr>
        <w:t xml:space="preserve"> for lodging.  Meal</w:t>
      </w:r>
      <w:r w:rsidR="001D72DD" w:rsidRPr="00070FFC">
        <w:rPr>
          <w:sz w:val="22"/>
          <w:szCs w:val="22"/>
        </w:rPr>
        <w:t>s</w:t>
      </w:r>
      <w:r w:rsidR="001223C2" w:rsidRPr="00070FFC">
        <w:rPr>
          <w:sz w:val="22"/>
          <w:szCs w:val="22"/>
        </w:rPr>
        <w:t xml:space="preserve"> and </w:t>
      </w:r>
      <w:r w:rsidR="001D72DD" w:rsidRPr="00070FFC">
        <w:rPr>
          <w:sz w:val="22"/>
          <w:szCs w:val="22"/>
        </w:rPr>
        <w:t>i</w:t>
      </w:r>
      <w:r w:rsidR="001223C2" w:rsidRPr="00070FFC">
        <w:rPr>
          <w:sz w:val="22"/>
          <w:szCs w:val="22"/>
        </w:rPr>
        <w:t xml:space="preserve">ncidentals are limited </w:t>
      </w:r>
      <w:r w:rsidR="00101B45" w:rsidRPr="00070FFC">
        <w:rPr>
          <w:sz w:val="22"/>
          <w:szCs w:val="22"/>
        </w:rPr>
        <w:t xml:space="preserve">by </w:t>
      </w:r>
      <w:r w:rsidR="008E54A1">
        <w:rPr>
          <w:sz w:val="22"/>
          <w:szCs w:val="22"/>
        </w:rPr>
        <w:t xml:space="preserve">the </w:t>
      </w:r>
      <w:r w:rsidR="00467681">
        <w:rPr>
          <w:sz w:val="22"/>
          <w:szCs w:val="22"/>
        </w:rPr>
        <w:t>s</w:t>
      </w:r>
      <w:r w:rsidR="00101B45" w:rsidRPr="00070FFC">
        <w:rPr>
          <w:sz w:val="22"/>
          <w:szCs w:val="22"/>
        </w:rPr>
        <w:t xml:space="preserve">tate </w:t>
      </w:r>
      <w:r w:rsidR="001D72DD" w:rsidRPr="00070FFC">
        <w:rPr>
          <w:sz w:val="22"/>
          <w:szCs w:val="22"/>
        </w:rPr>
        <w:t>b</w:t>
      </w:r>
      <w:r w:rsidR="00101B45" w:rsidRPr="00070FFC">
        <w:rPr>
          <w:sz w:val="22"/>
          <w:szCs w:val="22"/>
        </w:rPr>
        <w:t xml:space="preserve">udget </w:t>
      </w:r>
      <w:r w:rsidR="001D72DD" w:rsidRPr="00070FFC">
        <w:rPr>
          <w:sz w:val="22"/>
          <w:szCs w:val="22"/>
        </w:rPr>
        <w:t>p</w:t>
      </w:r>
      <w:r w:rsidR="001223C2" w:rsidRPr="00070FFC">
        <w:rPr>
          <w:sz w:val="22"/>
          <w:szCs w:val="22"/>
        </w:rPr>
        <w:t>roviso</w:t>
      </w:r>
      <w:r w:rsidR="008E54A1">
        <w:rPr>
          <w:sz w:val="22"/>
          <w:szCs w:val="22"/>
        </w:rPr>
        <w:t>,</w:t>
      </w:r>
      <w:r w:rsidR="001223C2" w:rsidRPr="00070FFC">
        <w:rPr>
          <w:sz w:val="22"/>
          <w:szCs w:val="22"/>
        </w:rPr>
        <w:t xml:space="preserve"> </w:t>
      </w:r>
      <w:r w:rsidR="00101B45" w:rsidRPr="00070FFC">
        <w:rPr>
          <w:sz w:val="22"/>
          <w:szCs w:val="22"/>
        </w:rPr>
        <w:t xml:space="preserve">currently </w:t>
      </w:r>
      <w:r w:rsidR="001223C2" w:rsidRPr="00070FFC">
        <w:rPr>
          <w:sz w:val="22"/>
          <w:szCs w:val="22"/>
        </w:rPr>
        <w:t xml:space="preserve">not to exceed </w:t>
      </w:r>
      <w:r w:rsidR="001223C2" w:rsidRPr="00B04C23">
        <w:rPr>
          <w:sz w:val="22"/>
          <w:szCs w:val="22"/>
        </w:rPr>
        <w:t>$</w:t>
      </w:r>
      <w:r w:rsidR="001223C2" w:rsidRPr="00E64F56">
        <w:rPr>
          <w:sz w:val="22"/>
          <w:szCs w:val="22"/>
        </w:rPr>
        <w:t>25</w:t>
      </w:r>
      <w:r w:rsidR="001223C2" w:rsidRPr="00B04C23">
        <w:rPr>
          <w:sz w:val="22"/>
          <w:szCs w:val="22"/>
        </w:rPr>
        <w:t xml:space="preserve"> </w:t>
      </w:r>
      <w:r w:rsidR="001223C2" w:rsidRPr="00070FFC">
        <w:rPr>
          <w:sz w:val="22"/>
          <w:szCs w:val="22"/>
        </w:rPr>
        <w:t xml:space="preserve">per day for </w:t>
      </w:r>
      <w:r w:rsidR="001D72DD" w:rsidRPr="00070FFC">
        <w:rPr>
          <w:sz w:val="22"/>
          <w:szCs w:val="22"/>
        </w:rPr>
        <w:t>in-state</w:t>
      </w:r>
      <w:r w:rsidR="001223C2" w:rsidRPr="00070FFC">
        <w:rPr>
          <w:sz w:val="22"/>
          <w:szCs w:val="22"/>
        </w:rPr>
        <w:t xml:space="preserve"> travel and $</w:t>
      </w:r>
      <w:r w:rsidR="001223C2" w:rsidRPr="00E64F56">
        <w:rPr>
          <w:sz w:val="22"/>
          <w:szCs w:val="22"/>
        </w:rPr>
        <w:t>32</w:t>
      </w:r>
      <w:r w:rsidR="001223C2" w:rsidRPr="00070FFC">
        <w:rPr>
          <w:sz w:val="22"/>
          <w:szCs w:val="22"/>
        </w:rPr>
        <w:t xml:space="preserve"> for </w:t>
      </w:r>
      <w:r w:rsidR="001D72DD" w:rsidRPr="00070FFC">
        <w:rPr>
          <w:sz w:val="22"/>
          <w:szCs w:val="22"/>
        </w:rPr>
        <w:t xml:space="preserve">out-of-state </w:t>
      </w:r>
      <w:r w:rsidR="001223C2" w:rsidRPr="00070FFC">
        <w:rPr>
          <w:sz w:val="22"/>
          <w:szCs w:val="22"/>
        </w:rPr>
        <w:t>travel</w:t>
      </w:r>
      <w:r w:rsidR="00A17466" w:rsidRPr="00A17466">
        <w:rPr>
          <w:sz w:val="22"/>
          <w:szCs w:val="22"/>
        </w:rPr>
        <w:t xml:space="preserve"> </w:t>
      </w:r>
      <w:r w:rsidR="00A17466">
        <w:rPr>
          <w:sz w:val="22"/>
          <w:szCs w:val="22"/>
        </w:rPr>
        <w:t>(</w:t>
      </w:r>
      <w:r w:rsidR="00A17466" w:rsidRPr="009D3FB7">
        <w:rPr>
          <w:sz w:val="22"/>
          <w:szCs w:val="22"/>
        </w:rPr>
        <w:t>see page 91 of</w:t>
      </w:r>
      <w:r w:rsidR="009D3FB7">
        <w:rPr>
          <w:sz w:val="22"/>
          <w:szCs w:val="22"/>
        </w:rPr>
        <w:t xml:space="preserve"> </w:t>
      </w:r>
      <w:r w:rsidR="009D3FB7" w:rsidRPr="009D3FB7">
        <w:rPr>
          <w:sz w:val="22"/>
          <w:szCs w:val="22"/>
        </w:rPr>
        <w:t xml:space="preserve">the document at </w:t>
      </w:r>
      <w:hyperlink r:id="rId11" w:history="1">
        <w:r w:rsidR="009D3FB7" w:rsidRPr="001043B3">
          <w:rPr>
            <w:rStyle w:val="Hyperlink"/>
            <w:sz w:val="22"/>
            <w:szCs w:val="22"/>
          </w:rPr>
          <w:t>http://www.cg.sc.gov/guidanceandformsforstateagencies/Documents/CGsAPP/9-30-2015/DisbursementReg-9-30-15edit.pdf</w:t>
        </w:r>
      </w:hyperlink>
      <w:r w:rsidR="00A17466">
        <w:rPr>
          <w:sz w:val="22"/>
          <w:szCs w:val="22"/>
        </w:rPr>
        <w:t>)</w:t>
      </w:r>
      <w:r w:rsidR="00A17466" w:rsidRPr="00070FFC">
        <w:rPr>
          <w:sz w:val="22"/>
          <w:szCs w:val="22"/>
        </w:rPr>
        <w:t>.</w:t>
      </w:r>
      <w:r w:rsidR="00A17466">
        <w:rPr>
          <w:sz w:val="22"/>
          <w:szCs w:val="22"/>
        </w:rPr>
        <w:t xml:space="preserve"> </w:t>
      </w:r>
      <w:r w:rsidR="001223C2" w:rsidRPr="00070FFC">
        <w:rPr>
          <w:sz w:val="22"/>
          <w:szCs w:val="22"/>
        </w:rPr>
        <w:t xml:space="preserve"> Mileage reimbursement </w:t>
      </w:r>
      <w:r w:rsidR="008E54A1">
        <w:rPr>
          <w:sz w:val="22"/>
          <w:szCs w:val="22"/>
        </w:rPr>
        <w:t xml:space="preserve">must </w:t>
      </w:r>
      <w:r w:rsidR="001223C2" w:rsidRPr="00070FFC">
        <w:rPr>
          <w:sz w:val="22"/>
          <w:szCs w:val="22"/>
        </w:rPr>
        <w:t xml:space="preserve">follow the current </w:t>
      </w:r>
      <w:r w:rsidR="001223C2" w:rsidRPr="00A17466">
        <w:rPr>
          <w:sz w:val="22"/>
          <w:szCs w:val="22"/>
        </w:rPr>
        <w:t>Office of Comptroller General instructions, which is consistent with the published IRS rates</w:t>
      </w:r>
      <w:r w:rsidR="007208BD" w:rsidRPr="00A17466">
        <w:rPr>
          <w:sz w:val="22"/>
          <w:szCs w:val="22"/>
        </w:rPr>
        <w:t>.</w:t>
      </w:r>
    </w:p>
    <w:p w:rsidR="00790862" w:rsidRDefault="00E00175" w:rsidP="007628E5">
      <w:pPr>
        <w:numPr>
          <w:ilvl w:val="0"/>
          <w:numId w:val="20"/>
        </w:numPr>
        <w:spacing w:after="5"/>
        <w:rPr>
          <w:sz w:val="22"/>
          <w:szCs w:val="22"/>
        </w:rPr>
      </w:pPr>
      <w:r w:rsidRPr="00371172">
        <w:rPr>
          <w:b/>
          <w:sz w:val="22"/>
          <w:szCs w:val="22"/>
        </w:rPr>
        <w:t>Honoraria</w:t>
      </w:r>
      <w:r w:rsidRPr="00470C8B">
        <w:rPr>
          <w:b/>
          <w:sz w:val="22"/>
          <w:szCs w:val="22"/>
        </w:rPr>
        <w:t>.</w:t>
      </w:r>
      <w:r w:rsidRPr="00371172">
        <w:rPr>
          <w:sz w:val="22"/>
          <w:szCs w:val="22"/>
        </w:rPr>
        <w:t xml:space="preserve"> </w:t>
      </w:r>
      <w:r w:rsidR="00470C8B">
        <w:rPr>
          <w:sz w:val="22"/>
          <w:szCs w:val="22"/>
        </w:rPr>
        <w:t xml:space="preserve"> </w:t>
      </w:r>
      <w:r w:rsidRPr="00371172">
        <w:rPr>
          <w:sz w:val="22"/>
          <w:szCs w:val="22"/>
        </w:rPr>
        <w:t xml:space="preserve">Amounts paid in honoraria, if allowed under this grant, must be consistent with </w:t>
      </w:r>
      <w:r w:rsidR="0046569A" w:rsidRPr="00371172">
        <w:rPr>
          <w:sz w:val="22"/>
          <w:szCs w:val="22"/>
        </w:rPr>
        <w:t>SCDE</w:t>
      </w:r>
      <w:r w:rsidRPr="00371172">
        <w:rPr>
          <w:sz w:val="22"/>
          <w:szCs w:val="22"/>
        </w:rPr>
        <w:t xml:space="preserve"> policies. </w:t>
      </w:r>
      <w:r w:rsidR="00470C8B">
        <w:rPr>
          <w:sz w:val="22"/>
          <w:szCs w:val="22"/>
        </w:rPr>
        <w:t xml:space="preserve"> </w:t>
      </w:r>
      <w:r w:rsidR="008E54A1">
        <w:rPr>
          <w:sz w:val="22"/>
          <w:szCs w:val="22"/>
        </w:rPr>
        <w:t>Applicants</w:t>
      </w:r>
      <w:r w:rsidR="008E54A1" w:rsidRPr="00371172">
        <w:rPr>
          <w:sz w:val="22"/>
          <w:szCs w:val="22"/>
        </w:rPr>
        <w:t xml:space="preserve"> </w:t>
      </w:r>
      <w:r w:rsidRPr="00371172">
        <w:rPr>
          <w:sz w:val="22"/>
          <w:szCs w:val="22"/>
        </w:rPr>
        <w:t>should check with the program office before budgeting for honoraria</w:t>
      </w:r>
      <w:r w:rsidRPr="00606EEE">
        <w:rPr>
          <w:sz w:val="22"/>
          <w:szCs w:val="22"/>
        </w:rPr>
        <w:t>.</w:t>
      </w:r>
    </w:p>
    <w:p w:rsidR="008531C1" w:rsidRDefault="007628E5" w:rsidP="000F2F57">
      <w:pPr>
        <w:numPr>
          <w:ilvl w:val="0"/>
          <w:numId w:val="20"/>
        </w:numPr>
        <w:spacing w:after="5"/>
        <w:rPr>
          <w:sz w:val="22"/>
          <w:szCs w:val="22"/>
        </w:rPr>
      </w:pPr>
      <w:r w:rsidRPr="00606EEE">
        <w:rPr>
          <w:b/>
          <w:sz w:val="22"/>
          <w:szCs w:val="22"/>
        </w:rPr>
        <w:t>Reports</w:t>
      </w:r>
      <w:r w:rsidRPr="00470C8B">
        <w:rPr>
          <w:b/>
          <w:sz w:val="22"/>
          <w:szCs w:val="22"/>
        </w:rPr>
        <w:t>.</w:t>
      </w:r>
      <w:r w:rsidRPr="00606EEE">
        <w:rPr>
          <w:sz w:val="22"/>
          <w:szCs w:val="22"/>
        </w:rPr>
        <w:t xml:space="preserve"> </w:t>
      </w:r>
      <w:r w:rsidR="00470C8B">
        <w:rPr>
          <w:sz w:val="22"/>
          <w:szCs w:val="22"/>
        </w:rPr>
        <w:t xml:space="preserve"> </w:t>
      </w:r>
      <w:r w:rsidRPr="00606EEE">
        <w:rPr>
          <w:sz w:val="22"/>
          <w:szCs w:val="22"/>
        </w:rPr>
        <w:t>The grantee shall submit</w:t>
      </w:r>
      <w:r w:rsidR="008E54A1">
        <w:rPr>
          <w:sz w:val="22"/>
          <w:szCs w:val="22"/>
        </w:rPr>
        <w:t>,</w:t>
      </w:r>
      <w:r w:rsidRPr="00606EEE">
        <w:rPr>
          <w:sz w:val="22"/>
          <w:szCs w:val="22"/>
        </w:rPr>
        <w:t xml:space="preserve"> </w:t>
      </w:r>
      <w:r w:rsidR="009E2807">
        <w:rPr>
          <w:sz w:val="22"/>
          <w:szCs w:val="22"/>
        </w:rPr>
        <w:t>as required or instructed by the awarding program office</w:t>
      </w:r>
      <w:r w:rsidR="008E54A1">
        <w:rPr>
          <w:sz w:val="22"/>
          <w:szCs w:val="22"/>
        </w:rPr>
        <w:t>,</w:t>
      </w:r>
      <w:r w:rsidR="009E2807">
        <w:rPr>
          <w:sz w:val="22"/>
          <w:szCs w:val="22"/>
        </w:rPr>
        <w:t xml:space="preserve"> all reports (programmatic, financial</w:t>
      </w:r>
      <w:r w:rsidR="008234F7">
        <w:rPr>
          <w:sz w:val="22"/>
          <w:szCs w:val="22"/>
        </w:rPr>
        <w:t>,</w:t>
      </w:r>
      <w:r w:rsidR="009E2807">
        <w:rPr>
          <w:sz w:val="22"/>
          <w:szCs w:val="22"/>
        </w:rPr>
        <w:t xml:space="preserve"> or evaluation) within the specified period or date and </w:t>
      </w:r>
      <w:r w:rsidR="009B6111">
        <w:rPr>
          <w:sz w:val="22"/>
          <w:szCs w:val="22"/>
        </w:rPr>
        <w:t xml:space="preserve">in the </w:t>
      </w:r>
      <w:r w:rsidR="009E2807">
        <w:rPr>
          <w:sz w:val="22"/>
          <w:szCs w:val="22"/>
        </w:rPr>
        <w:t xml:space="preserve">prescribed format.  </w:t>
      </w:r>
      <w:r w:rsidR="000F2F57" w:rsidRPr="000F2F57">
        <w:rPr>
          <w:sz w:val="22"/>
          <w:szCs w:val="22"/>
        </w:rPr>
        <w:t>An expenditure claim report must be filed by Aug</w:t>
      </w:r>
      <w:r w:rsidR="00B2524C">
        <w:rPr>
          <w:sz w:val="22"/>
          <w:szCs w:val="22"/>
        </w:rPr>
        <w:t>ust</w:t>
      </w:r>
      <w:r w:rsidR="000F2F57" w:rsidRPr="000F2F57">
        <w:rPr>
          <w:sz w:val="22"/>
          <w:szCs w:val="22"/>
        </w:rPr>
        <w:t xml:space="preserve"> 15 for all expenditures incurred by June 30 in order to comply with the </w:t>
      </w:r>
      <w:r w:rsidR="002A0B94">
        <w:rPr>
          <w:sz w:val="22"/>
          <w:szCs w:val="22"/>
        </w:rPr>
        <w:t>g</w:t>
      </w:r>
      <w:r w:rsidR="000F2F57" w:rsidRPr="000F2F57">
        <w:rPr>
          <w:sz w:val="22"/>
          <w:szCs w:val="22"/>
        </w:rPr>
        <w:t xml:space="preserve">enerally </w:t>
      </w:r>
      <w:r w:rsidR="002A0B94">
        <w:rPr>
          <w:sz w:val="22"/>
          <w:szCs w:val="22"/>
        </w:rPr>
        <w:t>a</w:t>
      </w:r>
      <w:r w:rsidR="000F2F57" w:rsidRPr="000F2F57">
        <w:rPr>
          <w:sz w:val="22"/>
          <w:szCs w:val="22"/>
        </w:rPr>
        <w:t xml:space="preserve">ccepted </w:t>
      </w:r>
      <w:r w:rsidR="002A0B94">
        <w:rPr>
          <w:sz w:val="22"/>
          <w:szCs w:val="22"/>
        </w:rPr>
        <w:t>a</w:t>
      </w:r>
      <w:r w:rsidR="000F2F57" w:rsidRPr="000F2F57">
        <w:rPr>
          <w:sz w:val="22"/>
          <w:szCs w:val="22"/>
        </w:rPr>
        <w:t xml:space="preserve">ccounting </w:t>
      </w:r>
      <w:r w:rsidR="002A0B94">
        <w:rPr>
          <w:sz w:val="22"/>
          <w:szCs w:val="22"/>
        </w:rPr>
        <w:t>p</w:t>
      </w:r>
      <w:r w:rsidR="000F2F57" w:rsidRPr="000F2F57">
        <w:rPr>
          <w:sz w:val="22"/>
          <w:szCs w:val="22"/>
        </w:rPr>
        <w:t>rinciples (GAAP) and the production of the State's Comprehensive Annual Financial Report.</w:t>
      </w:r>
    </w:p>
    <w:p w:rsidR="008531C1" w:rsidRDefault="00E00175" w:rsidP="008531C1">
      <w:pPr>
        <w:numPr>
          <w:ilvl w:val="0"/>
          <w:numId w:val="20"/>
        </w:numPr>
        <w:spacing w:after="5"/>
        <w:rPr>
          <w:sz w:val="22"/>
          <w:szCs w:val="22"/>
        </w:rPr>
      </w:pPr>
      <w:r w:rsidRPr="008531C1">
        <w:rPr>
          <w:b/>
          <w:sz w:val="22"/>
          <w:szCs w:val="22"/>
        </w:rPr>
        <w:lastRenderedPageBreak/>
        <w:t>Copyright</w:t>
      </w:r>
      <w:r w:rsidRPr="00470C8B">
        <w:rPr>
          <w:b/>
          <w:sz w:val="22"/>
          <w:szCs w:val="22"/>
        </w:rPr>
        <w:t>.</w:t>
      </w:r>
      <w:r w:rsidRPr="008531C1">
        <w:rPr>
          <w:sz w:val="22"/>
          <w:szCs w:val="22"/>
        </w:rPr>
        <w:t xml:space="preserve"> </w:t>
      </w:r>
      <w:r w:rsidR="00470C8B">
        <w:rPr>
          <w:sz w:val="22"/>
          <w:szCs w:val="22"/>
        </w:rPr>
        <w:t xml:space="preserve"> </w:t>
      </w:r>
      <w:r w:rsidRPr="008531C1">
        <w:rPr>
          <w:sz w:val="22"/>
          <w:szCs w:val="22"/>
        </w:rPr>
        <w:t xml:space="preserve">The grantee is free to copyright any books, publications, or other copyrightable materials developed in the course of this grant. </w:t>
      </w:r>
      <w:r w:rsidR="00470C8B">
        <w:rPr>
          <w:sz w:val="22"/>
          <w:szCs w:val="22"/>
        </w:rPr>
        <w:t xml:space="preserve"> </w:t>
      </w:r>
      <w:r w:rsidRPr="008531C1">
        <w:rPr>
          <w:sz w:val="22"/>
          <w:szCs w:val="22"/>
        </w:rPr>
        <w:t xml:space="preserve">However, the </w:t>
      </w:r>
      <w:r w:rsidR="0046569A" w:rsidRPr="008531C1">
        <w:rPr>
          <w:sz w:val="22"/>
          <w:szCs w:val="22"/>
        </w:rPr>
        <w:t>SCDE</w:t>
      </w:r>
      <w:r w:rsidRPr="008531C1">
        <w:rPr>
          <w:sz w:val="22"/>
          <w:szCs w:val="22"/>
        </w:rPr>
        <w:t xml:space="preserve"> reserves a royalty-free, nonexclusive, and irrevocable license to reproduce, publish, or otherwise use, and to authorize others to use, the copyrighted work developed under this grant.</w:t>
      </w:r>
    </w:p>
    <w:p w:rsidR="00E00175" w:rsidRPr="008531C1" w:rsidRDefault="00E00175" w:rsidP="008531C1">
      <w:pPr>
        <w:numPr>
          <w:ilvl w:val="0"/>
          <w:numId w:val="20"/>
        </w:numPr>
        <w:spacing w:after="5"/>
        <w:rPr>
          <w:sz w:val="22"/>
          <w:szCs w:val="22"/>
        </w:rPr>
      </w:pPr>
      <w:r w:rsidRPr="008531C1">
        <w:rPr>
          <w:b/>
          <w:sz w:val="22"/>
          <w:szCs w:val="22"/>
        </w:rPr>
        <w:t>Certification Regarding Suspension and Debarment.</w:t>
      </w:r>
      <w:r w:rsidRPr="00470C8B">
        <w:rPr>
          <w:sz w:val="22"/>
          <w:szCs w:val="22"/>
        </w:rPr>
        <w:t xml:space="preserve">  </w:t>
      </w:r>
      <w:r w:rsidRPr="008531C1">
        <w:rPr>
          <w:sz w:val="22"/>
          <w:szCs w:val="22"/>
        </w:rPr>
        <w:t xml:space="preserve">By submitting </w:t>
      </w:r>
      <w:r w:rsidR="00026D6F" w:rsidRPr="008531C1">
        <w:rPr>
          <w:sz w:val="22"/>
          <w:szCs w:val="22"/>
        </w:rPr>
        <w:t>an application,</w:t>
      </w:r>
      <w:r w:rsidRPr="008531C1">
        <w:rPr>
          <w:sz w:val="22"/>
          <w:szCs w:val="22"/>
        </w:rPr>
        <w:t xml:space="preserve"> the applicant certifies, to the best of its knowledge and belief, that the</w:t>
      </w:r>
    </w:p>
    <w:p w:rsidR="00E00175" w:rsidRPr="00606EEE" w:rsidRDefault="00E00175" w:rsidP="005C3DE9">
      <w:pPr>
        <w:numPr>
          <w:ilvl w:val="0"/>
          <w:numId w:val="6"/>
        </w:numPr>
        <w:spacing w:after="5"/>
        <w:rPr>
          <w:sz w:val="22"/>
          <w:szCs w:val="22"/>
        </w:rPr>
      </w:pPr>
      <w:r w:rsidRPr="00606EEE">
        <w:rPr>
          <w:sz w:val="22"/>
          <w:szCs w:val="22"/>
        </w:rPr>
        <w:t>Applicant and/or any of its principals, subgrantees, or subcontractors</w:t>
      </w:r>
    </w:p>
    <w:p w:rsidR="00E00175" w:rsidRPr="008234F7" w:rsidRDefault="00605EB4" w:rsidP="00FE064E">
      <w:pPr>
        <w:numPr>
          <w:ilvl w:val="1"/>
          <w:numId w:val="6"/>
        </w:numPr>
        <w:tabs>
          <w:tab w:val="clear" w:pos="1440"/>
        </w:tabs>
        <w:spacing w:after="5"/>
        <w:ind w:left="1080"/>
        <w:rPr>
          <w:sz w:val="22"/>
          <w:szCs w:val="22"/>
        </w:rPr>
      </w:pPr>
      <w:r w:rsidRPr="008234F7">
        <w:rPr>
          <w:sz w:val="22"/>
          <w:szCs w:val="22"/>
        </w:rPr>
        <w:t>a</w:t>
      </w:r>
      <w:r w:rsidR="00E00175" w:rsidRPr="008234F7">
        <w:rPr>
          <w:sz w:val="22"/>
          <w:szCs w:val="22"/>
        </w:rPr>
        <w:t>re not presently debarred, suspended, proposed for debarm</w:t>
      </w:r>
      <w:r w:rsidR="00371172" w:rsidRPr="008234F7">
        <w:rPr>
          <w:sz w:val="22"/>
          <w:szCs w:val="22"/>
        </w:rPr>
        <w:t xml:space="preserve">ent, or declared ineligible for </w:t>
      </w:r>
      <w:r w:rsidR="00E00175" w:rsidRPr="008234F7">
        <w:rPr>
          <w:sz w:val="22"/>
          <w:szCs w:val="22"/>
        </w:rPr>
        <w:t xml:space="preserve">the award of contracts by any state or federal </w:t>
      </w:r>
      <w:r w:rsidR="00327FCF" w:rsidRPr="008234F7">
        <w:rPr>
          <w:sz w:val="22"/>
          <w:szCs w:val="22"/>
        </w:rPr>
        <w:t>agency; have</w:t>
      </w:r>
      <w:r w:rsidR="00EF0646" w:rsidRPr="008234F7">
        <w:rPr>
          <w:sz w:val="22"/>
          <w:szCs w:val="22"/>
        </w:rPr>
        <w:t xml:space="preserve"> not, within a three-year period preceding this application, been convicted of or had a civil judgment rendered against them for</w:t>
      </w:r>
      <w:r w:rsidR="005312B9">
        <w:rPr>
          <w:sz w:val="22"/>
          <w:szCs w:val="22"/>
        </w:rPr>
        <w:t xml:space="preserve"> </w:t>
      </w:r>
      <w:r w:rsidR="00EF0646" w:rsidRPr="008234F7">
        <w:rPr>
          <w:sz w:val="22"/>
          <w:szCs w:val="22"/>
        </w:rPr>
        <w:t xml:space="preserve">commission of fraud or a criminal offense in connection with obtaining, attempting to obtain, or performing a public (federal, state, or </w:t>
      </w:r>
      <w:r w:rsidR="00E00175" w:rsidRPr="008234F7">
        <w:rPr>
          <w:sz w:val="22"/>
          <w:szCs w:val="22"/>
        </w:rPr>
        <w:t xml:space="preserve">local) contract or subcontract; violation of </w:t>
      </w:r>
      <w:r w:rsidR="00DD75EC" w:rsidRPr="008234F7">
        <w:rPr>
          <w:sz w:val="22"/>
          <w:szCs w:val="22"/>
        </w:rPr>
        <w:t>f</w:t>
      </w:r>
      <w:r w:rsidR="00E00175" w:rsidRPr="008234F7">
        <w:rPr>
          <w:sz w:val="22"/>
          <w:szCs w:val="22"/>
        </w:rPr>
        <w:t>ederal or</w:t>
      </w:r>
      <w:r w:rsidR="00606EEE" w:rsidRPr="008234F7">
        <w:rPr>
          <w:sz w:val="22"/>
          <w:szCs w:val="22"/>
        </w:rPr>
        <w:t xml:space="preserve"> </w:t>
      </w:r>
      <w:r w:rsidR="0046569A" w:rsidRPr="008234F7">
        <w:rPr>
          <w:sz w:val="22"/>
          <w:szCs w:val="22"/>
        </w:rPr>
        <w:t xml:space="preserve">state antitrust statutes relating to the </w:t>
      </w:r>
      <w:r w:rsidR="00E00175" w:rsidRPr="008234F7">
        <w:rPr>
          <w:sz w:val="22"/>
          <w:szCs w:val="22"/>
        </w:rPr>
        <w:t>submission of offers; or commission of embezzlement, theft, forgery, bribery, falsification or destruction of records, making false statements, tax evasion, or receiving stolen property; and</w:t>
      </w:r>
    </w:p>
    <w:p w:rsidR="00E00175" w:rsidRPr="00606EEE" w:rsidRDefault="00605EB4" w:rsidP="005C3DE9">
      <w:pPr>
        <w:numPr>
          <w:ilvl w:val="1"/>
          <w:numId w:val="6"/>
        </w:numPr>
        <w:tabs>
          <w:tab w:val="clear" w:pos="1440"/>
        </w:tabs>
        <w:spacing w:after="5"/>
        <w:ind w:left="1080"/>
        <w:rPr>
          <w:sz w:val="22"/>
          <w:szCs w:val="22"/>
        </w:rPr>
      </w:pPr>
      <w:r>
        <w:rPr>
          <w:sz w:val="22"/>
          <w:szCs w:val="22"/>
        </w:rPr>
        <w:t>a</w:t>
      </w:r>
      <w:r w:rsidR="00E00175" w:rsidRPr="00606EEE">
        <w:rPr>
          <w:sz w:val="22"/>
          <w:szCs w:val="22"/>
        </w:rPr>
        <w:t>re not presently indicted for, or otherwise criminally or civilly charged by a governmental entity with, commission of any of the offenses enumerated above.</w:t>
      </w:r>
    </w:p>
    <w:p w:rsidR="008531C1" w:rsidRDefault="00E00175" w:rsidP="008531C1">
      <w:pPr>
        <w:numPr>
          <w:ilvl w:val="0"/>
          <w:numId w:val="6"/>
        </w:numPr>
        <w:spacing w:after="5"/>
        <w:rPr>
          <w:sz w:val="22"/>
          <w:szCs w:val="22"/>
        </w:rPr>
      </w:pPr>
      <w:r w:rsidRPr="00606EEE">
        <w:rPr>
          <w:sz w:val="22"/>
          <w:szCs w:val="22"/>
        </w:rPr>
        <w:t>Applicant has not, within a three-year period preceding this application, had one or more contracts terminated for default by any public (</w:t>
      </w:r>
      <w:r w:rsidR="00DD75EC" w:rsidRPr="00606EEE">
        <w:rPr>
          <w:sz w:val="22"/>
          <w:szCs w:val="22"/>
        </w:rPr>
        <w:t>f</w:t>
      </w:r>
      <w:r w:rsidRPr="00606EEE">
        <w:rPr>
          <w:sz w:val="22"/>
          <w:szCs w:val="22"/>
        </w:rPr>
        <w:t>ederal, state, or local) entity.</w:t>
      </w:r>
    </w:p>
    <w:p w:rsidR="00E00175" w:rsidRPr="008531C1" w:rsidRDefault="00E00175" w:rsidP="008531C1">
      <w:pPr>
        <w:pStyle w:val="ListParagraph"/>
        <w:numPr>
          <w:ilvl w:val="0"/>
          <w:numId w:val="20"/>
        </w:numPr>
        <w:spacing w:after="5"/>
        <w:rPr>
          <w:sz w:val="22"/>
          <w:szCs w:val="22"/>
        </w:rPr>
      </w:pPr>
      <w:r w:rsidRPr="008531C1">
        <w:rPr>
          <w:b/>
          <w:sz w:val="22"/>
          <w:szCs w:val="22"/>
        </w:rPr>
        <w:t>Audits</w:t>
      </w:r>
      <w:r w:rsidR="007F70FC" w:rsidRPr="008531C1">
        <w:rPr>
          <w:b/>
          <w:sz w:val="22"/>
          <w:szCs w:val="22"/>
        </w:rPr>
        <w:t>.</w:t>
      </w:r>
      <w:r w:rsidR="007F70FC" w:rsidRPr="00470C8B">
        <w:rPr>
          <w:sz w:val="22"/>
          <w:szCs w:val="22"/>
        </w:rPr>
        <w:t xml:space="preserve">  </w:t>
      </w:r>
      <w:r w:rsidR="007F70FC" w:rsidRPr="008531C1">
        <w:rPr>
          <w:sz w:val="22"/>
          <w:szCs w:val="22"/>
        </w:rPr>
        <w:t xml:space="preserve">Although this </w:t>
      </w:r>
      <w:r w:rsidR="00327FCF" w:rsidRPr="008531C1">
        <w:rPr>
          <w:sz w:val="22"/>
          <w:szCs w:val="22"/>
        </w:rPr>
        <w:t>Assurance</w:t>
      </w:r>
      <w:r w:rsidR="000F5973">
        <w:rPr>
          <w:sz w:val="22"/>
          <w:szCs w:val="22"/>
        </w:rPr>
        <w:t>s</w:t>
      </w:r>
      <w:r w:rsidR="007F70FC" w:rsidRPr="008531C1">
        <w:rPr>
          <w:sz w:val="22"/>
          <w:szCs w:val="22"/>
        </w:rPr>
        <w:t>, Terms</w:t>
      </w:r>
      <w:r w:rsidR="000F5973">
        <w:rPr>
          <w:sz w:val="22"/>
          <w:szCs w:val="22"/>
        </w:rPr>
        <w:t>,</w:t>
      </w:r>
      <w:r w:rsidR="007F70FC" w:rsidRPr="008531C1">
        <w:rPr>
          <w:sz w:val="22"/>
          <w:szCs w:val="22"/>
        </w:rPr>
        <w:t xml:space="preserve"> and Conditions document is for</w:t>
      </w:r>
      <w:r w:rsidR="004F7EAD" w:rsidRPr="008531C1">
        <w:rPr>
          <w:sz w:val="22"/>
          <w:szCs w:val="22"/>
        </w:rPr>
        <w:t xml:space="preserve"> a</w:t>
      </w:r>
      <w:r w:rsidR="007F70FC" w:rsidRPr="008531C1">
        <w:rPr>
          <w:sz w:val="22"/>
          <w:szCs w:val="22"/>
        </w:rPr>
        <w:t xml:space="preserve"> </w:t>
      </w:r>
      <w:r w:rsidR="008234F7">
        <w:rPr>
          <w:sz w:val="22"/>
          <w:szCs w:val="22"/>
        </w:rPr>
        <w:t>s</w:t>
      </w:r>
      <w:r w:rsidR="008234F7" w:rsidRPr="008531C1">
        <w:rPr>
          <w:sz w:val="22"/>
          <w:szCs w:val="22"/>
        </w:rPr>
        <w:t xml:space="preserve">tate </w:t>
      </w:r>
      <w:r w:rsidR="004F7EAD" w:rsidRPr="008531C1">
        <w:rPr>
          <w:sz w:val="22"/>
          <w:szCs w:val="22"/>
        </w:rPr>
        <w:t>a</w:t>
      </w:r>
      <w:r w:rsidR="007F70FC" w:rsidRPr="008531C1">
        <w:rPr>
          <w:sz w:val="22"/>
          <w:szCs w:val="22"/>
        </w:rPr>
        <w:t xml:space="preserve">ward, </w:t>
      </w:r>
      <w:r w:rsidR="008234F7">
        <w:rPr>
          <w:sz w:val="22"/>
          <w:szCs w:val="22"/>
        </w:rPr>
        <w:t>f</w:t>
      </w:r>
      <w:r w:rsidR="008234F7" w:rsidRPr="008531C1">
        <w:rPr>
          <w:sz w:val="22"/>
          <w:szCs w:val="22"/>
        </w:rPr>
        <w:t xml:space="preserve">ederal </w:t>
      </w:r>
      <w:r w:rsidR="008234F7">
        <w:rPr>
          <w:sz w:val="22"/>
          <w:szCs w:val="22"/>
        </w:rPr>
        <w:t>a</w:t>
      </w:r>
      <w:r w:rsidR="008234F7" w:rsidRPr="008531C1">
        <w:rPr>
          <w:sz w:val="22"/>
          <w:szCs w:val="22"/>
        </w:rPr>
        <w:t xml:space="preserve">udit </w:t>
      </w:r>
      <w:r w:rsidR="007F70FC" w:rsidRPr="008531C1">
        <w:rPr>
          <w:sz w:val="22"/>
          <w:szCs w:val="22"/>
        </w:rPr>
        <w:t>requirements apply</w:t>
      </w:r>
      <w:r w:rsidR="009B6111" w:rsidRPr="008531C1">
        <w:rPr>
          <w:sz w:val="22"/>
          <w:szCs w:val="22"/>
        </w:rPr>
        <w:t xml:space="preserve"> as follows:</w:t>
      </w:r>
    </w:p>
    <w:p w:rsidR="00B04C23" w:rsidRDefault="00B04C23" w:rsidP="00B04C23">
      <w:pPr>
        <w:numPr>
          <w:ilvl w:val="0"/>
          <w:numId w:val="32"/>
        </w:numPr>
        <w:spacing w:after="5"/>
        <w:ind w:left="720"/>
        <w:jc w:val="both"/>
        <w:rPr>
          <w:sz w:val="22"/>
          <w:szCs w:val="22"/>
        </w:rPr>
      </w:pPr>
      <w:r>
        <w:rPr>
          <w:sz w:val="22"/>
          <w:szCs w:val="22"/>
        </w:rPr>
        <w:t>Entities expending $750,000 or more in federal awards:</w:t>
      </w:r>
    </w:p>
    <w:p w:rsidR="00B04C23" w:rsidRDefault="00B04C23" w:rsidP="00B04C23">
      <w:pPr>
        <w:spacing w:after="5"/>
        <w:ind w:left="720"/>
        <w:rPr>
          <w:sz w:val="22"/>
          <w:szCs w:val="22"/>
        </w:rPr>
      </w:pPr>
      <w:r>
        <w:rPr>
          <w:sz w:val="22"/>
          <w:szCs w:val="22"/>
        </w:rPr>
        <w:t xml:space="preserve">Entities that expend $750,000 or more in federal awards during the fiscal year are required to have an audit performed in accordance with the provisions of </w:t>
      </w:r>
      <w:r>
        <w:rPr>
          <w:i/>
          <w:sz w:val="22"/>
          <w:szCs w:val="22"/>
        </w:rPr>
        <w:t xml:space="preserve"> </w:t>
      </w:r>
      <w:r>
        <w:rPr>
          <w:sz w:val="22"/>
          <w:szCs w:val="22"/>
        </w:rPr>
        <w:t xml:space="preserve">2 CFR Part 200.501, </w:t>
      </w:r>
      <w:r>
        <w:rPr>
          <w:i/>
          <w:sz w:val="22"/>
          <w:szCs w:val="22"/>
        </w:rPr>
        <w:t>et seq</w:t>
      </w:r>
      <w:r>
        <w:rPr>
          <w:sz w:val="22"/>
          <w:szCs w:val="22"/>
        </w:rPr>
        <w:t xml:space="preserve">. </w:t>
      </w:r>
      <w:r w:rsidR="00470C8B">
        <w:rPr>
          <w:sz w:val="22"/>
          <w:szCs w:val="22"/>
        </w:rPr>
        <w:t xml:space="preserve"> </w:t>
      </w:r>
      <w:r>
        <w:rPr>
          <w:sz w:val="22"/>
          <w:szCs w:val="22"/>
        </w:rPr>
        <w:t xml:space="preserve">Except for the </w:t>
      </w:r>
      <w:r w:rsidR="003601E2">
        <w:rPr>
          <w:sz w:val="22"/>
          <w:szCs w:val="22"/>
        </w:rPr>
        <w:t>provisions</w:t>
      </w:r>
      <w:r>
        <w:rPr>
          <w:sz w:val="22"/>
          <w:szCs w:val="22"/>
        </w:rPr>
        <w:t xml:space="preserve"> for biennial audits provided in 2 CFR Part 200.504 (a) and (b), audits must be performed annually as stated at 2 CFR Part 200.504. </w:t>
      </w:r>
      <w:r w:rsidR="00470C8B">
        <w:rPr>
          <w:sz w:val="22"/>
          <w:szCs w:val="22"/>
        </w:rPr>
        <w:t xml:space="preserve"> </w:t>
      </w:r>
      <w:r>
        <w:rPr>
          <w:sz w:val="22"/>
          <w:szCs w:val="22"/>
        </w:rPr>
        <w:t xml:space="preserve">A grantee that passes through funds to subrecipients has the responsibility of ensuring that federal awards are used for authorized purposes in compliance with federal program laws, federal and state regulations, and grant agreements. </w:t>
      </w:r>
      <w:r w:rsidR="00470C8B">
        <w:rPr>
          <w:sz w:val="22"/>
          <w:szCs w:val="22"/>
        </w:rPr>
        <w:t xml:space="preserve"> </w:t>
      </w:r>
      <w:r>
        <w:rPr>
          <w:sz w:val="22"/>
          <w:szCs w:val="22"/>
        </w:rPr>
        <w:t>The director of the OMB, who will review this amount every two years, has the option of revising the threshold upward.</w:t>
      </w:r>
    </w:p>
    <w:p w:rsidR="00B04C23" w:rsidRDefault="00B04C23" w:rsidP="00B04C23">
      <w:pPr>
        <w:numPr>
          <w:ilvl w:val="0"/>
          <w:numId w:val="33"/>
        </w:numPr>
        <w:spacing w:after="5"/>
        <w:rPr>
          <w:sz w:val="22"/>
          <w:szCs w:val="22"/>
        </w:rPr>
      </w:pPr>
      <w:r>
        <w:rPr>
          <w:sz w:val="22"/>
          <w:szCs w:val="22"/>
        </w:rPr>
        <w:t>Entities expending less than $750,000 in federal awards:</w:t>
      </w:r>
    </w:p>
    <w:p w:rsidR="00B04C23" w:rsidRDefault="00B04C23" w:rsidP="00B04C23">
      <w:pPr>
        <w:spacing w:after="5"/>
        <w:ind w:left="720"/>
        <w:rPr>
          <w:sz w:val="22"/>
          <w:szCs w:val="22"/>
        </w:rPr>
      </w:pPr>
      <w:r>
        <w:rPr>
          <w:sz w:val="22"/>
          <w:szCs w:val="22"/>
        </w:rPr>
        <w:t xml:space="preserve">Entities that expend less than $750,000 in a fiscal year in federal awards are exempt from the audit requirements in 2 CFR Part 200.504. </w:t>
      </w:r>
      <w:r w:rsidR="00470C8B">
        <w:rPr>
          <w:sz w:val="22"/>
          <w:szCs w:val="22"/>
        </w:rPr>
        <w:t xml:space="preserve"> </w:t>
      </w:r>
      <w:r>
        <w:rPr>
          <w:sz w:val="22"/>
          <w:szCs w:val="22"/>
        </w:rPr>
        <w:t xml:space="preserve">However, such entities are not exempt from other federal requirements (including those to maintain records) concerning federal awards provided to the entity. </w:t>
      </w:r>
      <w:r w:rsidR="00470C8B">
        <w:rPr>
          <w:sz w:val="22"/>
          <w:szCs w:val="22"/>
        </w:rPr>
        <w:t xml:space="preserve"> </w:t>
      </w:r>
      <w:r>
        <w:rPr>
          <w:sz w:val="22"/>
          <w:szCs w:val="22"/>
        </w:rPr>
        <w:t>The entity’s records must be available for review or audit by the SCDE and appropriate officials of federal agencies, pass-through entities, and the General Accounting Office (GAO).</w:t>
      </w:r>
    </w:p>
    <w:p w:rsidR="00E00175" w:rsidRDefault="00E00175" w:rsidP="008531C1">
      <w:pPr>
        <w:pStyle w:val="ListParagraph"/>
        <w:numPr>
          <w:ilvl w:val="0"/>
          <w:numId w:val="20"/>
        </w:numPr>
        <w:spacing w:after="5"/>
        <w:rPr>
          <w:sz w:val="22"/>
          <w:szCs w:val="22"/>
        </w:rPr>
      </w:pPr>
      <w:r w:rsidRPr="008531C1">
        <w:rPr>
          <w:b/>
          <w:sz w:val="22"/>
          <w:szCs w:val="22"/>
        </w:rPr>
        <w:t>Records</w:t>
      </w:r>
      <w:r w:rsidRPr="008531C1">
        <w:rPr>
          <w:sz w:val="22"/>
          <w:szCs w:val="22"/>
        </w:rPr>
        <w:t xml:space="preserve">. </w:t>
      </w:r>
      <w:r w:rsidR="00470C8B">
        <w:rPr>
          <w:sz w:val="22"/>
          <w:szCs w:val="22"/>
        </w:rPr>
        <w:t xml:space="preserve"> </w:t>
      </w:r>
      <w:r w:rsidRPr="008531C1">
        <w:rPr>
          <w:sz w:val="22"/>
          <w:szCs w:val="22"/>
        </w:rPr>
        <w:t xml:space="preserve">The grantee shall retain grant records, including financial records and supporting documentation, for a minimum of </w:t>
      </w:r>
      <w:r w:rsidR="00E64F56">
        <w:rPr>
          <w:sz w:val="22"/>
          <w:szCs w:val="22"/>
        </w:rPr>
        <w:t>six</w:t>
      </w:r>
      <w:r w:rsidRPr="008531C1">
        <w:rPr>
          <w:sz w:val="22"/>
          <w:szCs w:val="22"/>
        </w:rPr>
        <w:t xml:space="preserve"> (</w:t>
      </w:r>
      <w:r w:rsidR="00E64F56">
        <w:rPr>
          <w:sz w:val="22"/>
          <w:szCs w:val="22"/>
        </w:rPr>
        <w:t>6</w:t>
      </w:r>
      <w:r w:rsidRPr="008531C1">
        <w:rPr>
          <w:sz w:val="22"/>
          <w:szCs w:val="22"/>
        </w:rPr>
        <w:t xml:space="preserve">) years after the </w:t>
      </w:r>
      <w:r w:rsidR="007F70FC" w:rsidRPr="008531C1">
        <w:rPr>
          <w:sz w:val="22"/>
          <w:szCs w:val="22"/>
        </w:rPr>
        <w:t xml:space="preserve">end </w:t>
      </w:r>
      <w:r w:rsidRPr="008531C1">
        <w:rPr>
          <w:sz w:val="22"/>
          <w:szCs w:val="22"/>
        </w:rPr>
        <w:t>date of the grant</w:t>
      </w:r>
      <w:r w:rsidR="007F70FC" w:rsidRPr="008531C1">
        <w:rPr>
          <w:sz w:val="22"/>
          <w:szCs w:val="22"/>
        </w:rPr>
        <w:t xml:space="preserve"> when the final expenditure report claim for reimbursement and all final reports have been submitted</w:t>
      </w:r>
      <w:r w:rsidR="00101B45" w:rsidRPr="008531C1">
        <w:rPr>
          <w:sz w:val="22"/>
          <w:szCs w:val="22"/>
        </w:rPr>
        <w:t>, unless informed otherwise</w:t>
      </w:r>
      <w:r w:rsidR="007F70FC" w:rsidRPr="008531C1">
        <w:rPr>
          <w:sz w:val="22"/>
          <w:szCs w:val="22"/>
        </w:rPr>
        <w:t xml:space="preserve"> or in case of litigation.</w:t>
      </w:r>
    </w:p>
    <w:p w:rsidR="00E00175" w:rsidRPr="009D3FB7" w:rsidRDefault="009E5863" w:rsidP="00790862">
      <w:pPr>
        <w:pStyle w:val="ListParagraph"/>
        <w:numPr>
          <w:ilvl w:val="0"/>
          <w:numId w:val="20"/>
        </w:numPr>
        <w:spacing w:after="5"/>
        <w:rPr>
          <w:sz w:val="22"/>
          <w:szCs w:val="22"/>
        </w:rPr>
      </w:pPr>
      <w:r>
        <w:rPr>
          <w:b/>
          <w:sz w:val="22"/>
          <w:szCs w:val="22"/>
        </w:rPr>
        <w:t>Electronic Signature Agreement.</w:t>
      </w:r>
      <w:r>
        <w:rPr>
          <w:sz w:val="22"/>
          <w:szCs w:val="22"/>
        </w:rPr>
        <w:t xml:space="preserve">  I agree that my electronic signature is the legally binding equivalent to my handwritten signature.</w:t>
      </w:r>
    </w:p>
    <w:p w:rsidR="00E00175" w:rsidRPr="00606EEE" w:rsidRDefault="00E00175" w:rsidP="00E00175">
      <w:pPr>
        <w:tabs>
          <w:tab w:val="left" w:leader="underscore" w:pos="5040"/>
          <w:tab w:val="left" w:pos="5760"/>
          <w:tab w:val="right" w:leader="underscore" w:pos="7920"/>
        </w:tabs>
        <w:ind w:left="360"/>
        <w:rPr>
          <w:sz w:val="22"/>
          <w:szCs w:val="22"/>
        </w:rPr>
      </w:pPr>
      <w:r w:rsidRPr="00606EEE">
        <w:rPr>
          <w:sz w:val="22"/>
          <w:szCs w:val="22"/>
        </w:rPr>
        <w:tab/>
      </w:r>
      <w:r w:rsidRPr="00606EEE">
        <w:rPr>
          <w:sz w:val="22"/>
          <w:szCs w:val="22"/>
        </w:rPr>
        <w:tab/>
      </w:r>
      <w:r w:rsidRPr="00606EEE">
        <w:rPr>
          <w:sz w:val="22"/>
          <w:szCs w:val="22"/>
        </w:rPr>
        <w:tab/>
      </w:r>
    </w:p>
    <w:p w:rsidR="00E00175" w:rsidRPr="00606EEE" w:rsidRDefault="00E00175" w:rsidP="009D3FB7">
      <w:pPr>
        <w:tabs>
          <w:tab w:val="left" w:pos="5040"/>
          <w:tab w:val="left" w:pos="5850"/>
          <w:tab w:val="right" w:pos="7920"/>
        </w:tabs>
        <w:ind w:left="360"/>
        <w:rPr>
          <w:sz w:val="22"/>
          <w:szCs w:val="22"/>
        </w:rPr>
      </w:pPr>
      <w:r w:rsidRPr="00606EEE">
        <w:rPr>
          <w:sz w:val="22"/>
          <w:szCs w:val="22"/>
        </w:rPr>
        <w:t xml:space="preserve">Signature of </w:t>
      </w:r>
      <w:r w:rsidR="0093121A">
        <w:rPr>
          <w:sz w:val="22"/>
          <w:szCs w:val="22"/>
        </w:rPr>
        <w:t>A</w:t>
      </w:r>
      <w:r w:rsidRPr="00606EEE">
        <w:rPr>
          <w:sz w:val="22"/>
          <w:szCs w:val="22"/>
        </w:rPr>
        <w:t xml:space="preserve">uthorized </w:t>
      </w:r>
      <w:r w:rsidR="0093121A">
        <w:rPr>
          <w:sz w:val="22"/>
          <w:szCs w:val="22"/>
        </w:rPr>
        <w:t>O</w:t>
      </w:r>
      <w:r w:rsidRPr="00606EEE">
        <w:rPr>
          <w:sz w:val="22"/>
          <w:szCs w:val="22"/>
        </w:rPr>
        <w:t>fficial</w:t>
      </w:r>
      <w:r w:rsidRPr="00606EEE">
        <w:rPr>
          <w:sz w:val="22"/>
          <w:szCs w:val="22"/>
        </w:rPr>
        <w:tab/>
      </w:r>
      <w:r w:rsidRPr="00606EEE">
        <w:rPr>
          <w:sz w:val="22"/>
          <w:szCs w:val="22"/>
        </w:rPr>
        <w:tab/>
        <w:t>Date</w:t>
      </w:r>
    </w:p>
    <w:p w:rsidR="00E00175" w:rsidRPr="00606EEE" w:rsidRDefault="00E00175" w:rsidP="00E00175">
      <w:pPr>
        <w:tabs>
          <w:tab w:val="left" w:leader="underscore" w:pos="5040"/>
          <w:tab w:val="left" w:pos="5760"/>
          <w:tab w:val="right" w:leader="underscore" w:pos="7920"/>
        </w:tabs>
        <w:ind w:left="360"/>
        <w:rPr>
          <w:sz w:val="22"/>
          <w:szCs w:val="22"/>
        </w:rPr>
      </w:pPr>
      <w:r w:rsidRPr="00606EEE">
        <w:rPr>
          <w:sz w:val="22"/>
          <w:szCs w:val="22"/>
        </w:rPr>
        <w:tab/>
      </w:r>
      <w:r w:rsidRPr="00606EEE">
        <w:rPr>
          <w:sz w:val="22"/>
          <w:szCs w:val="22"/>
        </w:rPr>
        <w:tab/>
      </w:r>
      <w:r w:rsidRPr="00606EEE">
        <w:rPr>
          <w:sz w:val="22"/>
          <w:szCs w:val="22"/>
        </w:rPr>
        <w:tab/>
      </w:r>
    </w:p>
    <w:p w:rsidR="00E00175" w:rsidRPr="00606EEE" w:rsidRDefault="00E00175" w:rsidP="00E00175">
      <w:pPr>
        <w:tabs>
          <w:tab w:val="left" w:pos="5040"/>
          <w:tab w:val="left" w:pos="5850"/>
          <w:tab w:val="right" w:pos="7920"/>
        </w:tabs>
        <w:ind w:left="360"/>
        <w:rPr>
          <w:sz w:val="22"/>
          <w:szCs w:val="22"/>
        </w:rPr>
      </w:pPr>
      <w:r w:rsidRPr="00606EEE">
        <w:rPr>
          <w:sz w:val="22"/>
          <w:szCs w:val="22"/>
        </w:rPr>
        <w:t xml:space="preserve">Signature of </w:t>
      </w:r>
      <w:r w:rsidR="0093121A">
        <w:rPr>
          <w:sz w:val="22"/>
          <w:szCs w:val="22"/>
        </w:rPr>
        <w:t>A</w:t>
      </w:r>
      <w:r w:rsidRPr="00606EEE">
        <w:rPr>
          <w:sz w:val="22"/>
          <w:szCs w:val="22"/>
        </w:rPr>
        <w:t xml:space="preserve">uthorized </w:t>
      </w:r>
      <w:r w:rsidR="0093121A">
        <w:rPr>
          <w:sz w:val="22"/>
          <w:szCs w:val="22"/>
        </w:rPr>
        <w:t>F</w:t>
      </w:r>
      <w:r w:rsidRPr="00606EEE">
        <w:rPr>
          <w:sz w:val="22"/>
          <w:szCs w:val="22"/>
        </w:rPr>
        <w:t xml:space="preserve">inancial </w:t>
      </w:r>
      <w:r w:rsidR="0093121A">
        <w:rPr>
          <w:sz w:val="22"/>
          <w:szCs w:val="22"/>
        </w:rPr>
        <w:t>O</w:t>
      </w:r>
      <w:r w:rsidRPr="00606EEE">
        <w:rPr>
          <w:sz w:val="22"/>
          <w:szCs w:val="22"/>
        </w:rPr>
        <w:t>fficial</w:t>
      </w:r>
      <w:r w:rsidRPr="00606EEE">
        <w:rPr>
          <w:sz w:val="22"/>
          <w:szCs w:val="22"/>
        </w:rPr>
        <w:tab/>
      </w:r>
      <w:r w:rsidRPr="00606EEE">
        <w:rPr>
          <w:sz w:val="22"/>
          <w:szCs w:val="22"/>
        </w:rPr>
        <w:tab/>
        <w:t>Date</w:t>
      </w:r>
    </w:p>
    <w:sectPr w:rsidR="00E00175" w:rsidRPr="00606EEE" w:rsidSect="00014D49">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C8B" w:rsidRDefault="00470C8B" w:rsidP="006E1BD5">
      <w:r>
        <w:separator/>
      </w:r>
    </w:p>
  </w:endnote>
  <w:endnote w:type="continuationSeparator" w:id="0">
    <w:p w:rsidR="00470C8B" w:rsidRDefault="00470C8B" w:rsidP="006E1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roman"/>
    <w:notTrueType/>
    <w:pitch w:val="default"/>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594021"/>
      <w:docPartObj>
        <w:docPartGallery w:val="Page Numbers (Bottom of Page)"/>
        <w:docPartUnique/>
      </w:docPartObj>
    </w:sdtPr>
    <w:sdtEndPr>
      <w:rPr>
        <w:noProof/>
      </w:rPr>
    </w:sdtEndPr>
    <w:sdtContent>
      <w:p w:rsidR="00470C8B" w:rsidRDefault="00470C8B">
        <w:pPr>
          <w:pStyle w:val="Footer"/>
          <w:jc w:val="right"/>
        </w:pPr>
        <w:r>
          <w:fldChar w:fldCharType="begin"/>
        </w:r>
        <w:r>
          <w:instrText xml:space="preserve"> PAGE   \* MERGEFORMAT </w:instrText>
        </w:r>
        <w:r>
          <w:fldChar w:fldCharType="separate"/>
        </w:r>
        <w:r w:rsidR="00A22633">
          <w:rPr>
            <w:noProof/>
          </w:rPr>
          <w:t>1</w:t>
        </w:r>
        <w:r>
          <w:rPr>
            <w:noProof/>
          </w:rPr>
          <w:fldChar w:fldCharType="end"/>
        </w:r>
      </w:p>
    </w:sdtContent>
  </w:sdt>
  <w:p w:rsidR="00470C8B" w:rsidRDefault="00470C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C8B" w:rsidRDefault="00470C8B" w:rsidP="006E1BD5">
      <w:r>
        <w:separator/>
      </w:r>
    </w:p>
  </w:footnote>
  <w:footnote w:type="continuationSeparator" w:id="0">
    <w:p w:rsidR="00470C8B" w:rsidRDefault="00470C8B" w:rsidP="006E1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5670"/>
    </w:tblGrid>
    <w:tr w:rsidR="00470C8B" w:rsidTr="00E05E1C">
      <w:trPr>
        <w:cantSplit/>
      </w:trPr>
      <w:tc>
        <w:tcPr>
          <w:tcW w:w="3780" w:type="dxa"/>
        </w:tcPr>
        <w:p w:rsidR="00470C8B" w:rsidRDefault="00470C8B" w:rsidP="00470C8B">
          <w:pPr>
            <w:pStyle w:val="Header"/>
          </w:pPr>
          <w:r>
            <w:rPr>
              <w:noProof/>
            </w:rPr>
            <w:drawing>
              <wp:anchor distT="0" distB="0" distL="114300" distR="114300" simplePos="0" relativeHeight="251659264" behindDoc="1" locked="0" layoutInCell="1" allowOverlap="1" wp14:anchorId="76A2E92E" wp14:editId="62D88544">
                <wp:simplePos x="0" y="0"/>
                <wp:positionH relativeFrom="column">
                  <wp:align>center</wp:align>
                </wp:positionH>
                <wp:positionV relativeFrom="paragraph">
                  <wp:posOffset>36195</wp:posOffset>
                </wp:positionV>
                <wp:extent cx="2404872" cy="640080"/>
                <wp:effectExtent l="0" t="0" r="0" b="7620"/>
                <wp:wrapNone/>
                <wp:docPr id="1" name="Picture 1" descr="SCDE_logo_BW-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DE_logo_BW-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4872" cy="640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670" w:type="dxa"/>
        </w:tcPr>
        <w:p w:rsidR="00470C8B" w:rsidRPr="00F264BD" w:rsidRDefault="00470C8B" w:rsidP="00470C8B">
          <w:pPr>
            <w:widowControl w:val="0"/>
            <w:jc w:val="center"/>
            <w:rPr>
              <w:bCs/>
            </w:rPr>
          </w:pPr>
          <w:r w:rsidRPr="00F264BD">
            <w:rPr>
              <w:bCs/>
            </w:rPr>
            <w:t>Name of Application</w:t>
          </w:r>
        </w:p>
        <w:p w:rsidR="00470C8B" w:rsidRPr="00C458A4" w:rsidRDefault="00470C8B" w:rsidP="00470C8B">
          <w:pPr>
            <w:widowControl w:val="0"/>
            <w:jc w:val="center"/>
            <w:rPr>
              <w:bCs/>
              <w:color w:val="FF00FF"/>
            </w:rPr>
          </w:pPr>
          <w:r w:rsidRPr="00F264BD">
            <w:rPr>
              <w:bCs/>
            </w:rPr>
            <w:t>Name of Sponsoring Office</w:t>
          </w:r>
        </w:p>
        <w:p w:rsidR="00470C8B" w:rsidRPr="00C458A4" w:rsidRDefault="00470C8B" w:rsidP="00470C8B">
          <w:pPr>
            <w:pStyle w:val="Header"/>
            <w:jc w:val="center"/>
          </w:pPr>
        </w:p>
        <w:p w:rsidR="00470C8B" w:rsidRDefault="00470C8B" w:rsidP="00F71F53">
          <w:pPr>
            <w:pStyle w:val="Header"/>
            <w:tabs>
              <w:tab w:val="clear" w:pos="4680"/>
            </w:tabs>
            <w:jc w:val="center"/>
          </w:pPr>
          <w:r w:rsidRPr="00E05E1C">
            <w:rPr>
              <w:b/>
            </w:rPr>
            <w:t>Assurances, Terms</w:t>
          </w:r>
          <w:r w:rsidR="000F5973">
            <w:rPr>
              <w:b/>
            </w:rPr>
            <w:t>,</w:t>
          </w:r>
          <w:r w:rsidRPr="00E05E1C">
            <w:rPr>
              <w:b/>
            </w:rPr>
            <w:t xml:space="preserve"> and Conditions for State Awards</w:t>
          </w:r>
          <w:r>
            <w:t xml:space="preserve">              </w:t>
          </w:r>
          <w:r w:rsidRPr="00E05E1C">
            <w:rPr>
              <w:sz w:val="20"/>
              <w:szCs w:val="20"/>
            </w:rPr>
            <w:t xml:space="preserve">Effective Date </w:t>
          </w:r>
          <w:r w:rsidR="00413007">
            <w:rPr>
              <w:sz w:val="20"/>
              <w:szCs w:val="20"/>
            </w:rPr>
            <w:t>1</w:t>
          </w:r>
          <w:r w:rsidRPr="0058192F">
            <w:rPr>
              <w:sz w:val="20"/>
            </w:rPr>
            <w:t>/</w:t>
          </w:r>
          <w:r w:rsidR="00F71F53">
            <w:rPr>
              <w:sz w:val="20"/>
            </w:rPr>
            <w:t>3</w:t>
          </w:r>
          <w:r w:rsidRPr="00FD7B01">
            <w:rPr>
              <w:sz w:val="20"/>
            </w:rPr>
            <w:t>/</w:t>
          </w:r>
          <w:r>
            <w:rPr>
              <w:sz w:val="20"/>
            </w:rPr>
            <w:t>1</w:t>
          </w:r>
          <w:r w:rsidR="00F71F53">
            <w:rPr>
              <w:sz w:val="20"/>
            </w:rPr>
            <w:t>7</w:t>
          </w:r>
        </w:p>
      </w:tc>
    </w:tr>
  </w:tbl>
  <w:p w:rsidR="00470C8B" w:rsidRPr="00FD7B01" w:rsidRDefault="00470C8B" w:rsidP="00E05E1C">
    <w:pPr>
      <w:pStyle w:val="Foo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3F77"/>
    <w:multiLevelType w:val="hybridMultilevel"/>
    <w:tmpl w:val="CE9E25F4"/>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0B3588"/>
    <w:multiLevelType w:val="hybridMultilevel"/>
    <w:tmpl w:val="9CEEE540"/>
    <w:lvl w:ilvl="0" w:tplc="92AAEAC4">
      <w:start w:val="1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87685"/>
    <w:multiLevelType w:val="multilevel"/>
    <w:tmpl w:val="E17872CC"/>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EF32666"/>
    <w:multiLevelType w:val="hybridMultilevel"/>
    <w:tmpl w:val="2E90B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3E3020"/>
    <w:multiLevelType w:val="multilevel"/>
    <w:tmpl w:val="FB8EFC78"/>
    <w:lvl w:ilvl="0">
      <w:start w:val="1"/>
      <w:numFmt w:val="upperLetter"/>
      <w:lvlText w:val="%1."/>
      <w:lvlJc w:val="left"/>
      <w:pPr>
        <w:tabs>
          <w:tab w:val="num" w:pos="360"/>
        </w:tabs>
        <w:ind w:left="360" w:hanging="360"/>
      </w:pPr>
      <w:rPr>
        <w:rFonts w:ascii="Arial" w:hAnsi="Arial"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57761A"/>
    <w:multiLevelType w:val="hybridMultilevel"/>
    <w:tmpl w:val="0554E670"/>
    <w:lvl w:ilvl="0" w:tplc="59741456">
      <w:start w:val="1"/>
      <w:numFmt w:val="upperLetter"/>
      <w:pStyle w:val="Heading2"/>
      <w:lvlText w:val="%1."/>
      <w:lvlJc w:val="left"/>
      <w:pPr>
        <w:tabs>
          <w:tab w:val="num" w:pos="360"/>
        </w:tabs>
        <w:ind w:left="360" w:hanging="360"/>
      </w:pPr>
      <w:rPr>
        <w:rFonts w:hint="default"/>
      </w:rPr>
    </w:lvl>
    <w:lvl w:ilvl="1" w:tplc="B5946560">
      <w:start w:val="96"/>
      <w:numFmt w:val="bullet"/>
      <w:lvlText w:val=""/>
      <w:lvlJc w:val="left"/>
      <w:pPr>
        <w:tabs>
          <w:tab w:val="num" w:pos="1440"/>
        </w:tabs>
        <w:ind w:left="1440" w:hanging="360"/>
      </w:pPr>
      <w:rPr>
        <w:rFonts w:ascii="Wingdings" w:eastAsia="Times New Roman" w:hAnsi="Wingding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A03AFA"/>
    <w:multiLevelType w:val="hybridMultilevel"/>
    <w:tmpl w:val="90BCE93E"/>
    <w:lvl w:ilvl="0" w:tplc="CDEA4644">
      <w:start w:val="1"/>
      <w:numFmt w:val="bullet"/>
      <w:lvlText w:val=""/>
      <w:lvlJc w:val="left"/>
      <w:pPr>
        <w:tabs>
          <w:tab w:val="num" w:pos="360"/>
        </w:tabs>
        <w:ind w:left="36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E9A3644"/>
    <w:multiLevelType w:val="multilevel"/>
    <w:tmpl w:val="BC92E516"/>
    <w:lvl w:ilvl="0">
      <w:start w:val="1"/>
      <w:numFmt w:val="upperLetter"/>
      <w:lvlText w:val="%1."/>
      <w:lvlJc w:val="left"/>
      <w:pPr>
        <w:tabs>
          <w:tab w:val="num" w:pos="360"/>
        </w:tabs>
        <w:ind w:left="360" w:hanging="360"/>
      </w:pPr>
      <w:rPr>
        <w:rFonts w:ascii="Verdana" w:hAnsi="Verdana"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0DD006C"/>
    <w:multiLevelType w:val="hybridMultilevel"/>
    <w:tmpl w:val="9A1A4B3E"/>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8F39C8"/>
    <w:multiLevelType w:val="hybridMultilevel"/>
    <w:tmpl w:val="0082FC84"/>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7D6708"/>
    <w:multiLevelType w:val="multilevel"/>
    <w:tmpl w:val="7F74EB10"/>
    <w:lvl w:ilvl="0">
      <w:start w:val="1"/>
      <w:numFmt w:val="upperLetter"/>
      <w:lvlText w:val="%1."/>
      <w:lvlJc w:val="left"/>
      <w:pPr>
        <w:tabs>
          <w:tab w:val="num" w:pos="360"/>
        </w:tabs>
        <w:ind w:left="360" w:hanging="360"/>
      </w:pPr>
      <w:rPr>
        <w:rFonts w:ascii="Arial" w:hAnsi="Arial" w:hint="default"/>
        <w:b/>
        <w:sz w:val="24"/>
      </w:rPr>
    </w:lvl>
    <w:lvl w:ilvl="1">
      <w:start w:val="1"/>
      <w:numFmt w:val="bullet"/>
      <w:lvlText w:val=""/>
      <w:lvlJc w:val="left"/>
      <w:pPr>
        <w:tabs>
          <w:tab w:val="num" w:pos="1440"/>
        </w:tabs>
        <w:ind w:left="1440" w:hanging="360"/>
      </w:pPr>
      <w:rPr>
        <w:rFonts w:ascii="Symbol" w:hAnsi="Symbol" w:hint="default"/>
        <w:b/>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605398B"/>
    <w:multiLevelType w:val="multilevel"/>
    <w:tmpl w:val="DB3E6F76"/>
    <w:lvl w:ilvl="0">
      <w:start w:val="1"/>
      <w:numFmt w:val="upperLetter"/>
      <w:lvlText w:val="%1."/>
      <w:lvlJc w:val="left"/>
      <w:pPr>
        <w:tabs>
          <w:tab w:val="num" w:pos="360"/>
        </w:tabs>
        <w:ind w:left="360" w:hanging="360"/>
      </w:pPr>
      <w:rPr>
        <w:rFonts w:ascii="Verdana" w:hAnsi="Verdana" w:hint="default"/>
        <w:b/>
        <w:sz w:val="20"/>
      </w:rPr>
    </w:lvl>
    <w:lvl w:ilvl="1">
      <w:start w:val="1"/>
      <w:numFmt w:val="bullet"/>
      <w:lvlText w:val=""/>
      <w:lvlJc w:val="left"/>
      <w:pPr>
        <w:tabs>
          <w:tab w:val="num" w:pos="1440"/>
        </w:tabs>
        <w:ind w:left="1440" w:hanging="360"/>
      </w:pPr>
      <w:rPr>
        <w:rFonts w:ascii="Symbol" w:hAnsi="Symbol" w:hint="default"/>
        <w:b/>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DF265CB"/>
    <w:multiLevelType w:val="hybridMultilevel"/>
    <w:tmpl w:val="C532C688"/>
    <w:lvl w:ilvl="0" w:tplc="FFFFFFFF">
      <w:start w:val="1"/>
      <w:numFmt w:val="bullet"/>
      <w:lvlText w:val=""/>
      <w:lvlJc w:val="left"/>
      <w:pPr>
        <w:tabs>
          <w:tab w:val="num" w:pos="720"/>
        </w:tabs>
        <w:ind w:left="720" w:hanging="360"/>
      </w:pPr>
      <w:rPr>
        <w:rFonts w:ascii="Symbol" w:hAnsi="Symbol" w:hint="default"/>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E2204E2"/>
    <w:multiLevelType w:val="hybridMultilevel"/>
    <w:tmpl w:val="093EDD02"/>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6868EA"/>
    <w:multiLevelType w:val="hybridMultilevel"/>
    <w:tmpl w:val="4F8AC7AE"/>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8B36C4F"/>
    <w:multiLevelType w:val="hybridMultilevel"/>
    <w:tmpl w:val="A520367A"/>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457234"/>
    <w:multiLevelType w:val="hybridMultilevel"/>
    <w:tmpl w:val="29483016"/>
    <w:lvl w:ilvl="0" w:tplc="6600780A">
      <w:start w:val="12"/>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067D85"/>
    <w:multiLevelType w:val="multilevel"/>
    <w:tmpl w:val="CD52688E"/>
    <w:lvl w:ilvl="0">
      <w:start w:val="1"/>
      <w:numFmt w:val="upperLetter"/>
      <w:lvlText w:val="%1."/>
      <w:lvlJc w:val="left"/>
      <w:pPr>
        <w:tabs>
          <w:tab w:val="num" w:pos="360"/>
        </w:tabs>
        <w:ind w:left="360" w:hanging="360"/>
      </w:pPr>
      <w:rPr>
        <w:rFonts w:ascii="Verdana" w:hAnsi="Verdana" w:hint="default"/>
        <w:b w:val="0"/>
        <w:i w:val="0"/>
        <w:color w:val="auto"/>
        <w:sz w:val="20"/>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0DF734B"/>
    <w:multiLevelType w:val="multilevel"/>
    <w:tmpl w:val="0FB60BA6"/>
    <w:lvl w:ilvl="0">
      <w:start w:val="1"/>
      <w:numFmt w:val="upperLetter"/>
      <w:lvlText w:val="%1."/>
      <w:lvlJc w:val="left"/>
      <w:pPr>
        <w:tabs>
          <w:tab w:val="num" w:pos="360"/>
        </w:tabs>
        <w:ind w:left="36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4146F7C"/>
    <w:multiLevelType w:val="hybridMultilevel"/>
    <w:tmpl w:val="9A9A9320"/>
    <w:lvl w:ilvl="0" w:tplc="9B1AB11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6548D5"/>
    <w:multiLevelType w:val="multilevel"/>
    <w:tmpl w:val="2C0AE6FC"/>
    <w:lvl w:ilvl="0">
      <w:start w:val="1"/>
      <w:numFmt w:val="upperLetter"/>
      <w:lvlText w:val="%1."/>
      <w:lvlJc w:val="left"/>
      <w:pPr>
        <w:tabs>
          <w:tab w:val="num" w:pos="360"/>
        </w:tabs>
        <w:ind w:left="360" w:hanging="360"/>
      </w:pPr>
      <w:rPr>
        <w:rFonts w:ascii="Verdana" w:hAnsi="Verdana"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8432C2"/>
    <w:multiLevelType w:val="hybridMultilevel"/>
    <w:tmpl w:val="E17872CC"/>
    <w:lvl w:ilvl="0" w:tplc="FFFFFFFF">
      <w:start w:val="1"/>
      <w:numFmt w:val="bullet"/>
      <w:lvlText w:val=""/>
      <w:lvlJc w:val="left"/>
      <w:pPr>
        <w:tabs>
          <w:tab w:val="num" w:pos="720"/>
        </w:tabs>
        <w:ind w:left="720" w:hanging="360"/>
      </w:pPr>
      <w:rPr>
        <w:rFonts w:ascii="Symbol" w:hAnsi="Symbol" w:hint="default"/>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CD23247"/>
    <w:multiLevelType w:val="hybridMultilevel"/>
    <w:tmpl w:val="35C67050"/>
    <w:lvl w:ilvl="0" w:tplc="3CA2908C">
      <w:start w:val="1"/>
      <w:numFmt w:val="upperLetter"/>
      <w:lvlText w:val="%1."/>
      <w:lvlJc w:val="left"/>
      <w:pPr>
        <w:tabs>
          <w:tab w:val="num" w:pos="360"/>
        </w:tabs>
        <w:ind w:left="360" w:hanging="360"/>
      </w:pPr>
      <w:rPr>
        <w:rFonts w:ascii="Verdana" w:hAnsi="Verdana"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DFE14B7"/>
    <w:multiLevelType w:val="hybridMultilevel"/>
    <w:tmpl w:val="C1C2B7FA"/>
    <w:lvl w:ilvl="0" w:tplc="E2F8C8F2">
      <w:start w:val="1"/>
      <w:numFmt w:val="upperLetter"/>
      <w:lvlText w:val="%1."/>
      <w:lvlJc w:val="left"/>
      <w:pPr>
        <w:ind w:left="1080" w:hanging="360"/>
      </w:pPr>
      <w:rPr>
        <w:rFonts w:ascii="Times New Roman Bold" w:hAnsi="Times New Roman Bold" w:cs="Times New Roman" w:hint="default"/>
        <w:b/>
        <w:i w:val="0"/>
        <w:caps w:val="0"/>
        <w:strike w:val="0"/>
        <w:dstrike w:val="0"/>
        <w:vanish w:val="0"/>
        <w:color w:val="auto"/>
        <w:sz w:val="24"/>
        <w:szCs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3E0CDE"/>
    <w:multiLevelType w:val="hybridMultilevel"/>
    <w:tmpl w:val="ABB0122C"/>
    <w:lvl w:ilvl="0" w:tplc="90C69410">
      <w:start w:val="9"/>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FDF3B19"/>
    <w:multiLevelType w:val="multilevel"/>
    <w:tmpl w:val="868065A4"/>
    <w:lvl w:ilvl="0">
      <w:start w:val="1"/>
      <w:numFmt w:val="upperLetter"/>
      <w:lvlText w:val="%1."/>
      <w:lvlJc w:val="left"/>
      <w:pPr>
        <w:tabs>
          <w:tab w:val="num" w:pos="360"/>
        </w:tabs>
        <w:ind w:left="360" w:hanging="360"/>
      </w:pPr>
      <w:rPr>
        <w:rFonts w:ascii="Verdana" w:hAnsi="Verdana" w:hint="default"/>
        <w:b w:val="0"/>
        <w:i w:val="0"/>
        <w:sz w:val="20"/>
      </w:rPr>
    </w:lvl>
    <w:lvl w:ilvl="1">
      <w:start w:val="1"/>
      <w:numFmt w:val="bullet"/>
      <w:lvlText w:val=""/>
      <w:lvlJc w:val="left"/>
      <w:pPr>
        <w:tabs>
          <w:tab w:val="num" w:pos="1440"/>
        </w:tabs>
        <w:ind w:left="1440" w:hanging="360"/>
      </w:pPr>
      <w:rPr>
        <w:rFonts w:ascii="Symbol" w:hAnsi="Symbol" w:hint="default"/>
        <w:b/>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D2337E5"/>
    <w:multiLevelType w:val="multilevel"/>
    <w:tmpl w:val="C532C688"/>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6FEB6603"/>
    <w:multiLevelType w:val="hybridMultilevel"/>
    <w:tmpl w:val="868065A4"/>
    <w:lvl w:ilvl="0" w:tplc="DB7A6BA6">
      <w:start w:val="1"/>
      <w:numFmt w:val="upperLetter"/>
      <w:lvlText w:val="%1."/>
      <w:lvlJc w:val="left"/>
      <w:pPr>
        <w:tabs>
          <w:tab w:val="num" w:pos="360"/>
        </w:tabs>
        <w:ind w:left="360" w:hanging="360"/>
      </w:pPr>
      <w:rPr>
        <w:rFonts w:ascii="Verdana" w:hAnsi="Verdana" w:hint="default"/>
        <w:b w:val="0"/>
        <w:i w:val="0"/>
        <w:sz w:val="20"/>
      </w:rPr>
    </w:lvl>
    <w:lvl w:ilvl="1" w:tplc="04090001">
      <w:start w:val="1"/>
      <w:numFmt w:val="bullet"/>
      <w:lvlText w:val=""/>
      <w:lvlJc w:val="left"/>
      <w:pPr>
        <w:tabs>
          <w:tab w:val="num" w:pos="1440"/>
        </w:tabs>
        <w:ind w:left="1440" w:hanging="360"/>
      </w:pPr>
      <w:rPr>
        <w:rFonts w:ascii="Symbol" w:hAnsi="Symbol" w:hint="default"/>
        <w:b/>
        <w:sz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5965163"/>
    <w:multiLevelType w:val="hybridMultilevel"/>
    <w:tmpl w:val="29028152"/>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B0E2E32"/>
    <w:multiLevelType w:val="hybridMultilevel"/>
    <w:tmpl w:val="02ACF242"/>
    <w:lvl w:ilvl="0" w:tplc="E2F8C8F2">
      <w:start w:val="1"/>
      <w:numFmt w:val="upperLetter"/>
      <w:lvlText w:val="%1."/>
      <w:lvlJc w:val="left"/>
      <w:pPr>
        <w:ind w:left="1080" w:hanging="360"/>
      </w:pPr>
      <w:rPr>
        <w:rFonts w:ascii="Times New Roman Bold" w:hAnsi="Times New Roman Bold" w:cs="Times New Roman" w:hint="default"/>
        <w:b/>
        <w:i w:val="0"/>
        <w:caps w:val="0"/>
        <w:strike w:val="0"/>
        <w:dstrike w:val="0"/>
        <w:vanish w:val="0"/>
        <w:color w:val="auto"/>
        <w:sz w:val="24"/>
        <w:szCs w:val="24"/>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FE00B7C"/>
    <w:multiLevelType w:val="hybridMultilevel"/>
    <w:tmpl w:val="7400AC2C"/>
    <w:lvl w:ilvl="0" w:tplc="AD44C038">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7"/>
  </w:num>
  <w:num w:numId="3">
    <w:abstractNumId w:val="21"/>
  </w:num>
  <w:num w:numId="4">
    <w:abstractNumId w:val="12"/>
  </w:num>
  <w:num w:numId="5">
    <w:abstractNumId w:val="5"/>
  </w:num>
  <w:num w:numId="6">
    <w:abstractNumId w:val="3"/>
  </w:num>
  <w:num w:numId="7">
    <w:abstractNumId w:val="4"/>
  </w:num>
  <w:num w:numId="8">
    <w:abstractNumId w:val="10"/>
  </w:num>
  <w:num w:numId="9">
    <w:abstractNumId w:val="2"/>
  </w:num>
  <w:num w:numId="10">
    <w:abstractNumId w:val="6"/>
  </w:num>
  <w:num w:numId="11">
    <w:abstractNumId w:val="26"/>
  </w:num>
  <w:num w:numId="12">
    <w:abstractNumId w:val="30"/>
  </w:num>
  <w:num w:numId="13">
    <w:abstractNumId w:val="18"/>
  </w:num>
  <w:num w:numId="14">
    <w:abstractNumId w:val="11"/>
  </w:num>
  <w:num w:numId="15">
    <w:abstractNumId w:val="7"/>
  </w:num>
  <w:num w:numId="16">
    <w:abstractNumId w:val="25"/>
  </w:num>
  <w:num w:numId="17">
    <w:abstractNumId w:val="22"/>
  </w:num>
  <w:num w:numId="18">
    <w:abstractNumId w:val="20"/>
  </w:num>
  <w:num w:numId="19">
    <w:abstractNumId w:val="17"/>
  </w:num>
  <w:num w:numId="20">
    <w:abstractNumId w:val="19"/>
  </w:num>
  <w:num w:numId="21">
    <w:abstractNumId w:val="9"/>
  </w:num>
  <w:num w:numId="22">
    <w:abstractNumId w:val="8"/>
  </w:num>
  <w:num w:numId="23">
    <w:abstractNumId w:val="0"/>
  </w:num>
  <w:num w:numId="24">
    <w:abstractNumId w:val="24"/>
  </w:num>
  <w:num w:numId="25">
    <w:abstractNumId w:val="15"/>
  </w:num>
  <w:num w:numId="26">
    <w:abstractNumId w:val="14"/>
  </w:num>
  <w:num w:numId="27">
    <w:abstractNumId w:val="1"/>
  </w:num>
  <w:num w:numId="28">
    <w:abstractNumId w:val="13"/>
  </w:num>
  <w:num w:numId="29">
    <w:abstractNumId w:val="16"/>
  </w:num>
  <w:num w:numId="30">
    <w:abstractNumId w:val="23"/>
  </w:num>
  <w:num w:numId="31">
    <w:abstractNumId w:val="29"/>
  </w:num>
  <w:num w:numId="32">
    <w:abstractNumId w:val="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175"/>
    <w:rsid w:val="00001BF9"/>
    <w:rsid w:val="00014D49"/>
    <w:rsid w:val="00026D6F"/>
    <w:rsid w:val="00034128"/>
    <w:rsid w:val="00063848"/>
    <w:rsid w:val="000662C6"/>
    <w:rsid w:val="00070FFC"/>
    <w:rsid w:val="00081A4F"/>
    <w:rsid w:val="0008212B"/>
    <w:rsid w:val="000A00E5"/>
    <w:rsid w:val="000A4FCC"/>
    <w:rsid w:val="000C334C"/>
    <w:rsid w:val="000F2F57"/>
    <w:rsid w:val="000F5973"/>
    <w:rsid w:val="00101B45"/>
    <w:rsid w:val="00105764"/>
    <w:rsid w:val="00120C4D"/>
    <w:rsid w:val="001223C2"/>
    <w:rsid w:val="00122492"/>
    <w:rsid w:val="001661ED"/>
    <w:rsid w:val="00175E33"/>
    <w:rsid w:val="001B415C"/>
    <w:rsid w:val="001B42D5"/>
    <w:rsid w:val="001D27DC"/>
    <w:rsid w:val="001D72DD"/>
    <w:rsid w:val="001E6CA7"/>
    <w:rsid w:val="001F5BEA"/>
    <w:rsid w:val="001F6B67"/>
    <w:rsid w:val="0020756E"/>
    <w:rsid w:val="002334F1"/>
    <w:rsid w:val="00264799"/>
    <w:rsid w:val="00274E67"/>
    <w:rsid w:val="00290D97"/>
    <w:rsid w:val="002A0B94"/>
    <w:rsid w:val="002A7C38"/>
    <w:rsid w:val="002E13B1"/>
    <w:rsid w:val="00310EC9"/>
    <w:rsid w:val="00326EC4"/>
    <w:rsid w:val="00327FCF"/>
    <w:rsid w:val="00330E70"/>
    <w:rsid w:val="003601E2"/>
    <w:rsid w:val="00371172"/>
    <w:rsid w:val="003773BE"/>
    <w:rsid w:val="0039263A"/>
    <w:rsid w:val="003F0490"/>
    <w:rsid w:val="00407B6E"/>
    <w:rsid w:val="004128CE"/>
    <w:rsid w:val="00413007"/>
    <w:rsid w:val="00415E6B"/>
    <w:rsid w:val="0046569A"/>
    <w:rsid w:val="00467681"/>
    <w:rsid w:val="00470C8B"/>
    <w:rsid w:val="004B21F6"/>
    <w:rsid w:val="004E4D86"/>
    <w:rsid w:val="004F7EAD"/>
    <w:rsid w:val="0052730D"/>
    <w:rsid w:val="005312B9"/>
    <w:rsid w:val="00533A74"/>
    <w:rsid w:val="00554127"/>
    <w:rsid w:val="00560EDC"/>
    <w:rsid w:val="005619D2"/>
    <w:rsid w:val="0056487A"/>
    <w:rsid w:val="0056762A"/>
    <w:rsid w:val="005706B9"/>
    <w:rsid w:val="00575864"/>
    <w:rsid w:val="0058192F"/>
    <w:rsid w:val="005C01D3"/>
    <w:rsid w:val="005C3DE9"/>
    <w:rsid w:val="005D7FB9"/>
    <w:rsid w:val="00605EB4"/>
    <w:rsid w:val="00606EEE"/>
    <w:rsid w:val="00620CD2"/>
    <w:rsid w:val="006258A1"/>
    <w:rsid w:val="00642520"/>
    <w:rsid w:val="00693657"/>
    <w:rsid w:val="00695FED"/>
    <w:rsid w:val="006A30FB"/>
    <w:rsid w:val="006D1538"/>
    <w:rsid w:val="006E1BD5"/>
    <w:rsid w:val="006F6F3F"/>
    <w:rsid w:val="007208BD"/>
    <w:rsid w:val="007226C0"/>
    <w:rsid w:val="00726BDC"/>
    <w:rsid w:val="007628E5"/>
    <w:rsid w:val="00790862"/>
    <w:rsid w:val="007A3AC8"/>
    <w:rsid w:val="007B2400"/>
    <w:rsid w:val="007D065C"/>
    <w:rsid w:val="007E435F"/>
    <w:rsid w:val="007E618A"/>
    <w:rsid w:val="007F074E"/>
    <w:rsid w:val="007F70FC"/>
    <w:rsid w:val="008234F7"/>
    <w:rsid w:val="0083053D"/>
    <w:rsid w:val="00851107"/>
    <w:rsid w:val="008531C1"/>
    <w:rsid w:val="0088135C"/>
    <w:rsid w:val="008A1739"/>
    <w:rsid w:val="008C2B43"/>
    <w:rsid w:val="008E54A1"/>
    <w:rsid w:val="009133A1"/>
    <w:rsid w:val="009241C0"/>
    <w:rsid w:val="0093121A"/>
    <w:rsid w:val="009661FD"/>
    <w:rsid w:val="0096755A"/>
    <w:rsid w:val="00972905"/>
    <w:rsid w:val="00981559"/>
    <w:rsid w:val="00993040"/>
    <w:rsid w:val="009A6E24"/>
    <w:rsid w:val="009B6111"/>
    <w:rsid w:val="009D3FB7"/>
    <w:rsid w:val="009E250A"/>
    <w:rsid w:val="009E2807"/>
    <w:rsid w:val="009E5863"/>
    <w:rsid w:val="009E6153"/>
    <w:rsid w:val="00A17466"/>
    <w:rsid w:val="00A22633"/>
    <w:rsid w:val="00A24347"/>
    <w:rsid w:val="00A4783F"/>
    <w:rsid w:val="00A52001"/>
    <w:rsid w:val="00A70FF8"/>
    <w:rsid w:val="00AE309C"/>
    <w:rsid w:val="00AF07B0"/>
    <w:rsid w:val="00AF1D4F"/>
    <w:rsid w:val="00AF6428"/>
    <w:rsid w:val="00B04C23"/>
    <w:rsid w:val="00B15415"/>
    <w:rsid w:val="00B2524C"/>
    <w:rsid w:val="00B26BDE"/>
    <w:rsid w:val="00B30D0D"/>
    <w:rsid w:val="00B35556"/>
    <w:rsid w:val="00B7155C"/>
    <w:rsid w:val="00B84E5C"/>
    <w:rsid w:val="00B8738F"/>
    <w:rsid w:val="00BE0266"/>
    <w:rsid w:val="00C5095C"/>
    <w:rsid w:val="00CA0263"/>
    <w:rsid w:val="00D21735"/>
    <w:rsid w:val="00D30F9D"/>
    <w:rsid w:val="00D66590"/>
    <w:rsid w:val="00D862FF"/>
    <w:rsid w:val="00D9257B"/>
    <w:rsid w:val="00D95967"/>
    <w:rsid w:val="00DC62A1"/>
    <w:rsid w:val="00DD0707"/>
    <w:rsid w:val="00DD75EC"/>
    <w:rsid w:val="00DF5DB1"/>
    <w:rsid w:val="00E00175"/>
    <w:rsid w:val="00E05E1C"/>
    <w:rsid w:val="00E413B7"/>
    <w:rsid w:val="00E44F1E"/>
    <w:rsid w:val="00E47257"/>
    <w:rsid w:val="00E64F56"/>
    <w:rsid w:val="00E9748A"/>
    <w:rsid w:val="00EB5905"/>
    <w:rsid w:val="00EC1905"/>
    <w:rsid w:val="00EF0646"/>
    <w:rsid w:val="00F01B40"/>
    <w:rsid w:val="00F24887"/>
    <w:rsid w:val="00F264BD"/>
    <w:rsid w:val="00F5592B"/>
    <w:rsid w:val="00F6029A"/>
    <w:rsid w:val="00F6474C"/>
    <w:rsid w:val="00F71F53"/>
    <w:rsid w:val="00FD1348"/>
    <w:rsid w:val="00FE064E"/>
    <w:rsid w:val="00FF3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175"/>
    <w:rPr>
      <w:sz w:val="24"/>
      <w:szCs w:val="24"/>
    </w:rPr>
  </w:style>
  <w:style w:type="paragraph" w:styleId="Heading1">
    <w:name w:val="heading 1"/>
    <w:basedOn w:val="Normal"/>
    <w:next w:val="Normal"/>
    <w:qFormat/>
    <w:rsid w:val="00371172"/>
    <w:pPr>
      <w:keepNext/>
      <w:widowControl w:val="0"/>
      <w:jc w:val="center"/>
      <w:outlineLvl w:val="0"/>
    </w:pPr>
    <w:rPr>
      <w:b/>
    </w:rPr>
  </w:style>
  <w:style w:type="paragraph" w:styleId="Heading2">
    <w:name w:val="heading 2"/>
    <w:basedOn w:val="Normal"/>
    <w:next w:val="Normal"/>
    <w:qFormat/>
    <w:rsid w:val="00E00175"/>
    <w:pPr>
      <w:keepNext/>
      <w:numPr>
        <w:numId w:val="5"/>
      </w:numPr>
      <w:outlineLvl w:val="1"/>
    </w:pPr>
    <w:rPr>
      <w:rFonts w:ascii="Arial" w:eastAsia="Times" w:hAnsi="Arial"/>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E00175"/>
    <w:pPr>
      <w:ind w:left="1440" w:right="-720"/>
    </w:pPr>
    <w:rPr>
      <w:sz w:val="20"/>
    </w:rPr>
  </w:style>
  <w:style w:type="character" w:styleId="Hyperlink">
    <w:name w:val="Hyperlink"/>
    <w:rsid w:val="007208BD"/>
    <w:rPr>
      <w:color w:val="0000FF"/>
      <w:u w:val="single"/>
    </w:rPr>
  </w:style>
  <w:style w:type="paragraph" w:styleId="BalloonText">
    <w:name w:val="Balloon Text"/>
    <w:basedOn w:val="Normal"/>
    <w:semiHidden/>
    <w:rsid w:val="00DD75EC"/>
    <w:rPr>
      <w:rFonts w:ascii="Tahoma" w:hAnsi="Tahoma" w:cs="Tahoma"/>
      <w:sz w:val="16"/>
      <w:szCs w:val="16"/>
    </w:rPr>
  </w:style>
  <w:style w:type="paragraph" w:styleId="NormalWeb">
    <w:name w:val="Normal (Web)"/>
    <w:basedOn w:val="Normal"/>
    <w:rsid w:val="00620CD2"/>
    <w:pPr>
      <w:spacing w:before="100" w:beforeAutospacing="1" w:after="100" w:afterAutospacing="1"/>
    </w:pPr>
  </w:style>
  <w:style w:type="character" w:styleId="FollowedHyperlink">
    <w:name w:val="FollowedHyperlink"/>
    <w:basedOn w:val="DefaultParagraphFont"/>
    <w:rsid w:val="009E250A"/>
    <w:rPr>
      <w:color w:val="800080" w:themeColor="followedHyperlink"/>
      <w:u w:val="single"/>
    </w:rPr>
  </w:style>
  <w:style w:type="paragraph" w:styleId="ListParagraph">
    <w:name w:val="List Paragraph"/>
    <w:basedOn w:val="Normal"/>
    <w:uiPriority w:val="34"/>
    <w:qFormat/>
    <w:rsid w:val="00371172"/>
    <w:pPr>
      <w:ind w:left="720"/>
      <w:contextualSpacing/>
    </w:pPr>
  </w:style>
  <w:style w:type="paragraph" w:styleId="Header">
    <w:name w:val="header"/>
    <w:basedOn w:val="Normal"/>
    <w:link w:val="HeaderChar"/>
    <w:rsid w:val="006E1BD5"/>
    <w:pPr>
      <w:tabs>
        <w:tab w:val="center" w:pos="4680"/>
        <w:tab w:val="right" w:pos="9360"/>
      </w:tabs>
    </w:pPr>
  </w:style>
  <w:style w:type="character" w:customStyle="1" w:styleId="HeaderChar">
    <w:name w:val="Header Char"/>
    <w:basedOn w:val="DefaultParagraphFont"/>
    <w:link w:val="Header"/>
    <w:rsid w:val="006E1BD5"/>
    <w:rPr>
      <w:sz w:val="24"/>
      <w:szCs w:val="24"/>
    </w:rPr>
  </w:style>
  <w:style w:type="paragraph" w:styleId="Footer">
    <w:name w:val="footer"/>
    <w:basedOn w:val="Normal"/>
    <w:link w:val="FooterChar"/>
    <w:uiPriority w:val="99"/>
    <w:rsid w:val="006E1BD5"/>
    <w:pPr>
      <w:tabs>
        <w:tab w:val="center" w:pos="4680"/>
        <w:tab w:val="right" w:pos="9360"/>
      </w:tabs>
    </w:pPr>
  </w:style>
  <w:style w:type="character" w:customStyle="1" w:styleId="FooterChar">
    <w:name w:val="Footer Char"/>
    <w:basedOn w:val="DefaultParagraphFont"/>
    <w:link w:val="Footer"/>
    <w:uiPriority w:val="99"/>
    <w:rsid w:val="006E1BD5"/>
    <w:rPr>
      <w:sz w:val="24"/>
      <w:szCs w:val="24"/>
    </w:rPr>
  </w:style>
  <w:style w:type="character" w:styleId="CommentReference">
    <w:name w:val="annotation reference"/>
    <w:basedOn w:val="DefaultParagraphFont"/>
    <w:rsid w:val="002A7C38"/>
    <w:rPr>
      <w:sz w:val="16"/>
      <w:szCs w:val="16"/>
    </w:rPr>
  </w:style>
  <w:style w:type="paragraph" w:styleId="CommentText">
    <w:name w:val="annotation text"/>
    <w:basedOn w:val="Normal"/>
    <w:link w:val="CommentTextChar"/>
    <w:rsid w:val="002A7C38"/>
    <w:rPr>
      <w:sz w:val="20"/>
      <w:szCs w:val="20"/>
    </w:rPr>
  </w:style>
  <w:style w:type="character" w:customStyle="1" w:styleId="CommentTextChar">
    <w:name w:val="Comment Text Char"/>
    <w:basedOn w:val="DefaultParagraphFont"/>
    <w:link w:val="CommentText"/>
    <w:rsid w:val="002A7C38"/>
  </w:style>
  <w:style w:type="paragraph" w:styleId="CommentSubject">
    <w:name w:val="annotation subject"/>
    <w:basedOn w:val="CommentText"/>
    <w:next w:val="CommentText"/>
    <w:link w:val="CommentSubjectChar"/>
    <w:rsid w:val="002A7C38"/>
    <w:rPr>
      <w:b/>
      <w:bCs/>
    </w:rPr>
  </w:style>
  <w:style w:type="character" w:customStyle="1" w:styleId="CommentSubjectChar">
    <w:name w:val="Comment Subject Char"/>
    <w:basedOn w:val="CommentTextChar"/>
    <w:link w:val="CommentSubject"/>
    <w:rsid w:val="002A7C38"/>
    <w:rPr>
      <w:b/>
      <w:bCs/>
    </w:rPr>
  </w:style>
  <w:style w:type="paragraph" w:styleId="Revision">
    <w:name w:val="Revision"/>
    <w:hidden/>
    <w:uiPriority w:val="99"/>
    <w:semiHidden/>
    <w:rsid w:val="009B611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175"/>
    <w:rPr>
      <w:sz w:val="24"/>
      <w:szCs w:val="24"/>
    </w:rPr>
  </w:style>
  <w:style w:type="paragraph" w:styleId="Heading1">
    <w:name w:val="heading 1"/>
    <w:basedOn w:val="Normal"/>
    <w:next w:val="Normal"/>
    <w:qFormat/>
    <w:rsid w:val="00371172"/>
    <w:pPr>
      <w:keepNext/>
      <w:widowControl w:val="0"/>
      <w:jc w:val="center"/>
      <w:outlineLvl w:val="0"/>
    </w:pPr>
    <w:rPr>
      <w:b/>
    </w:rPr>
  </w:style>
  <w:style w:type="paragraph" w:styleId="Heading2">
    <w:name w:val="heading 2"/>
    <w:basedOn w:val="Normal"/>
    <w:next w:val="Normal"/>
    <w:qFormat/>
    <w:rsid w:val="00E00175"/>
    <w:pPr>
      <w:keepNext/>
      <w:numPr>
        <w:numId w:val="5"/>
      </w:numPr>
      <w:outlineLvl w:val="1"/>
    </w:pPr>
    <w:rPr>
      <w:rFonts w:ascii="Arial" w:eastAsia="Times" w:hAnsi="Arial"/>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E00175"/>
    <w:pPr>
      <w:ind w:left="1440" w:right="-720"/>
    </w:pPr>
    <w:rPr>
      <w:sz w:val="20"/>
    </w:rPr>
  </w:style>
  <w:style w:type="character" w:styleId="Hyperlink">
    <w:name w:val="Hyperlink"/>
    <w:rsid w:val="007208BD"/>
    <w:rPr>
      <w:color w:val="0000FF"/>
      <w:u w:val="single"/>
    </w:rPr>
  </w:style>
  <w:style w:type="paragraph" w:styleId="BalloonText">
    <w:name w:val="Balloon Text"/>
    <w:basedOn w:val="Normal"/>
    <w:semiHidden/>
    <w:rsid w:val="00DD75EC"/>
    <w:rPr>
      <w:rFonts w:ascii="Tahoma" w:hAnsi="Tahoma" w:cs="Tahoma"/>
      <w:sz w:val="16"/>
      <w:szCs w:val="16"/>
    </w:rPr>
  </w:style>
  <w:style w:type="paragraph" w:styleId="NormalWeb">
    <w:name w:val="Normal (Web)"/>
    <w:basedOn w:val="Normal"/>
    <w:rsid w:val="00620CD2"/>
    <w:pPr>
      <w:spacing w:before="100" w:beforeAutospacing="1" w:after="100" w:afterAutospacing="1"/>
    </w:pPr>
  </w:style>
  <w:style w:type="character" w:styleId="FollowedHyperlink">
    <w:name w:val="FollowedHyperlink"/>
    <w:basedOn w:val="DefaultParagraphFont"/>
    <w:rsid w:val="009E250A"/>
    <w:rPr>
      <w:color w:val="800080" w:themeColor="followedHyperlink"/>
      <w:u w:val="single"/>
    </w:rPr>
  </w:style>
  <w:style w:type="paragraph" w:styleId="ListParagraph">
    <w:name w:val="List Paragraph"/>
    <w:basedOn w:val="Normal"/>
    <w:uiPriority w:val="34"/>
    <w:qFormat/>
    <w:rsid w:val="00371172"/>
    <w:pPr>
      <w:ind w:left="720"/>
      <w:contextualSpacing/>
    </w:pPr>
  </w:style>
  <w:style w:type="paragraph" w:styleId="Header">
    <w:name w:val="header"/>
    <w:basedOn w:val="Normal"/>
    <w:link w:val="HeaderChar"/>
    <w:rsid w:val="006E1BD5"/>
    <w:pPr>
      <w:tabs>
        <w:tab w:val="center" w:pos="4680"/>
        <w:tab w:val="right" w:pos="9360"/>
      </w:tabs>
    </w:pPr>
  </w:style>
  <w:style w:type="character" w:customStyle="1" w:styleId="HeaderChar">
    <w:name w:val="Header Char"/>
    <w:basedOn w:val="DefaultParagraphFont"/>
    <w:link w:val="Header"/>
    <w:rsid w:val="006E1BD5"/>
    <w:rPr>
      <w:sz w:val="24"/>
      <w:szCs w:val="24"/>
    </w:rPr>
  </w:style>
  <w:style w:type="paragraph" w:styleId="Footer">
    <w:name w:val="footer"/>
    <w:basedOn w:val="Normal"/>
    <w:link w:val="FooterChar"/>
    <w:uiPriority w:val="99"/>
    <w:rsid w:val="006E1BD5"/>
    <w:pPr>
      <w:tabs>
        <w:tab w:val="center" w:pos="4680"/>
        <w:tab w:val="right" w:pos="9360"/>
      </w:tabs>
    </w:pPr>
  </w:style>
  <w:style w:type="character" w:customStyle="1" w:styleId="FooterChar">
    <w:name w:val="Footer Char"/>
    <w:basedOn w:val="DefaultParagraphFont"/>
    <w:link w:val="Footer"/>
    <w:uiPriority w:val="99"/>
    <w:rsid w:val="006E1BD5"/>
    <w:rPr>
      <w:sz w:val="24"/>
      <w:szCs w:val="24"/>
    </w:rPr>
  </w:style>
  <w:style w:type="character" w:styleId="CommentReference">
    <w:name w:val="annotation reference"/>
    <w:basedOn w:val="DefaultParagraphFont"/>
    <w:rsid w:val="002A7C38"/>
    <w:rPr>
      <w:sz w:val="16"/>
      <w:szCs w:val="16"/>
    </w:rPr>
  </w:style>
  <w:style w:type="paragraph" w:styleId="CommentText">
    <w:name w:val="annotation text"/>
    <w:basedOn w:val="Normal"/>
    <w:link w:val="CommentTextChar"/>
    <w:rsid w:val="002A7C38"/>
    <w:rPr>
      <w:sz w:val="20"/>
      <w:szCs w:val="20"/>
    </w:rPr>
  </w:style>
  <w:style w:type="character" w:customStyle="1" w:styleId="CommentTextChar">
    <w:name w:val="Comment Text Char"/>
    <w:basedOn w:val="DefaultParagraphFont"/>
    <w:link w:val="CommentText"/>
    <w:rsid w:val="002A7C38"/>
  </w:style>
  <w:style w:type="paragraph" w:styleId="CommentSubject">
    <w:name w:val="annotation subject"/>
    <w:basedOn w:val="CommentText"/>
    <w:next w:val="CommentText"/>
    <w:link w:val="CommentSubjectChar"/>
    <w:rsid w:val="002A7C38"/>
    <w:rPr>
      <w:b/>
      <w:bCs/>
    </w:rPr>
  </w:style>
  <w:style w:type="character" w:customStyle="1" w:styleId="CommentSubjectChar">
    <w:name w:val="Comment Subject Char"/>
    <w:basedOn w:val="CommentTextChar"/>
    <w:link w:val="CommentSubject"/>
    <w:rsid w:val="002A7C38"/>
    <w:rPr>
      <w:b/>
      <w:bCs/>
    </w:rPr>
  </w:style>
  <w:style w:type="paragraph" w:styleId="Revision">
    <w:name w:val="Revision"/>
    <w:hidden/>
    <w:uiPriority w:val="99"/>
    <w:semiHidden/>
    <w:rsid w:val="009B611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732809">
      <w:bodyDiv w:val="1"/>
      <w:marLeft w:val="0"/>
      <w:marRight w:val="0"/>
      <w:marTop w:val="0"/>
      <w:marBottom w:val="0"/>
      <w:divBdr>
        <w:top w:val="none" w:sz="0" w:space="0" w:color="auto"/>
        <w:left w:val="none" w:sz="0" w:space="0" w:color="auto"/>
        <w:bottom w:val="none" w:sz="0" w:space="0" w:color="auto"/>
        <w:right w:val="none" w:sz="0" w:space="0" w:color="auto"/>
      </w:divBdr>
    </w:div>
    <w:div w:id="1155221591">
      <w:bodyDiv w:val="1"/>
      <w:marLeft w:val="0"/>
      <w:marRight w:val="0"/>
      <w:marTop w:val="0"/>
      <w:marBottom w:val="0"/>
      <w:divBdr>
        <w:top w:val="none" w:sz="0" w:space="0" w:color="auto"/>
        <w:left w:val="none" w:sz="0" w:space="0" w:color="auto"/>
        <w:bottom w:val="none" w:sz="0" w:space="0" w:color="auto"/>
        <w:right w:val="none" w:sz="0" w:space="0" w:color="auto"/>
      </w:divBdr>
    </w:div>
    <w:div w:id="1497333576">
      <w:bodyDiv w:val="1"/>
      <w:marLeft w:val="0"/>
      <w:marRight w:val="0"/>
      <w:marTop w:val="0"/>
      <w:marBottom w:val="0"/>
      <w:divBdr>
        <w:top w:val="none" w:sz="0" w:space="0" w:color="auto"/>
        <w:left w:val="none" w:sz="0" w:space="0" w:color="auto"/>
        <w:bottom w:val="none" w:sz="0" w:space="0" w:color="auto"/>
        <w:right w:val="none" w:sz="0" w:space="0" w:color="auto"/>
      </w:divBdr>
    </w:div>
    <w:div w:id="1652364928">
      <w:bodyDiv w:val="1"/>
      <w:marLeft w:val="0"/>
      <w:marRight w:val="0"/>
      <w:marTop w:val="0"/>
      <w:marBottom w:val="0"/>
      <w:divBdr>
        <w:top w:val="none" w:sz="0" w:space="0" w:color="auto"/>
        <w:left w:val="none" w:sz="0" w:space="0" w:color="auto"/>
        <w:bottom w:val="none" w:sz="0" w:space="0" w:color="auto"/>
        <w:right w:val="none" w:sz="0" w:space="0" w:color="auto"/>
      </w:divBdr>
    </w:div>
    <w:div w:id="202994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g.sc.gov/guidanceandformsforstateagencies/Documents/CGsAPP/9-30-2015/DisbursementReg-9-30-15edit.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sa.gov" TargetMode="External"/><Relationship Id="rId4" Type="http://schemas.microsoft.com/office/2007/relationships/stylesWithEffects" Target="stylesWithEffects.xml"/><Relationship Id="rId9" Type="http://schemas.openxmlformats.org/officeDocument/2006/relationships/hyperlink" Target="http://ed.sc.gov/finance/auditing/manuals-handbooks-and-guidelines/guidelines-for-retaining-documentation-to-support-expenditur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3E722-5834-4752-93F3-A5B15BABB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1682</Words>
  <Characters>9590</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PART III: REQUIRED SDE FORMS</vt:lpstr>
    </vt:vector>
  </TitlesOfParts>
  <Company>SDE</Company>
  <LinksUpToDate>false</LinksUpToDate>
  <CharactersWithSpaces>11250</CharactersWithSpaces>
  <SharedDoc>false</SharedDoc>
  <HLinks>
    <vt:vector size="6" baseType="variant">
      <vt:variant>
        <vt:i4>3932258</vt:i4>
      </vt:variant>
      <vt:variant>
        <vt:i4>0</vt:i4>
      </vt:variant>
      <vt:variant>
        <vt:i4>0</vt:i4>
      </vt:variant>
      <vt:variant>
        <vt:i4>5</vt:i4>
      </vt:variant>
      <vt:variant>
        <vt:lpwstr>http://www.gsa.gov/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REQUIRED SDE FORMS</dc:title>
  <dc:creator>EDS0360</dc:creator>
  <cp:lastModifiedBy>Wolfe, Debra L</cp:lastModifiedBy>
  <cp:revision>2</cp:revision>
  <cp:lastPrinted>2014-01-03T14:15:00Z</cp:lastPrinted>
  <dcterms:created xsi:type="dcterms:W3CDTF">2017-01-25T15:21:00Z</dcterms:created>
  <dcterms:modified xsi:type="dcterms:W3CDTF">2017-01-25T15:21:00Z</dcterms:modified>
</cp:coreProperties>
</file>