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175" w:rsidRDefault="00E00175" w:rsidP="00E00175">
      <w:pPr>
        <w:pStyle w:val="Heading2"/>
        <w:numPr>
          <w:ilvl w:val="0"/>
          <w:numId w:val="0"/>
        </w:numPr>
        <w:jc w:val="center"/>
        <w:rPr>
          <w:rFonts w:ascii="Times New Roman" w:hAnsi="Times New Roman"/>
          <w:sz w:val="24"/>
          <w:szCs w:val="24"/>
        </w:rPr>
      </w:pPr>
      <w:bookmarkStart w:id="0" w:name="_Toc110150819"/>
      <w:bookmarkStart w:id="1" w:name="_GoBack"/>
      <w:bookmarkEnd w:id="1"/>
      <w:r w:rsidRPr="00606EEE">
        <w:rPr>
          <w:rFonts w:ascii="Times New Roman" w:hAnsi="Times New Roman"/>
          <w:sz w:val="24"/>
          <w:szCs w:val="24"/>
        </w:rPr>
        <w:t>Assurances</w:t>
      </w:r>
      <w:bookmarkEnd w:id="0"/>
      <w:r w:rsidR="00693842">
        <w:rPr>
          <w:rFonts w:ascii="Times New Roman" w:hAnsi="Times New Roman"/>
          <w:sz w:val="24"/>
          <w:szCs w:val="24"/>
        </w:rPr>
        <w:t xml:space="preserve"> and</w:t>
      </w:r>
      <w:r w:rsidR="00D2611A">
        <w:rPr>
          <w:rFonts w:ascii="Times New Roman" w:hAnsi="Times New Roman"/>
          <w:sz w:val="24"/>
          <w:szCs w:val="24"/>
        </w:rPr>
        <w:t xml:space="preserve"> Terms and Conditions for Federal </w:t>
      </w:r>
      <w:proofErr w:type="spellStart"/>
      <w:r w:rsidR="008E7B51">
        <w:rPr>
          <w:rFonts w:ascii="Times New Roman" w:hAnsi="Times New Roman"/>
          <w:sz w:val="24"/>
          <w:szCs w:val="24"/>
        </w:rPr>
        <w:t>Sub</w:t>
      </w:r>
      <w:r w:rsidR="00EC0797">
        <w:rPr>
          <w:rFonts w:ascii="Times New Roman" w:hAnsi="Times New Roman"/>
          <w:sz w:val="24"/>
          <w:szCs w:val="24"/>
        </w:rPr>
        <w:t>a</w:t>
      </w:r>
      <w:r w:rsidR="008E7B51">
        <w:rPr>
          <w:rFonts w:ascii="Times New Roman" w:hAnsi="Times New Roman"/>
          <w:sz w:val="24"/>
          <w:szCs w:val="24"/>
        </w:rPr>
        <w:t>wards</w:t>
      </w:r>
      <w:proofErr w:type="spellEnd"/>
    </w:p>
    <w:p w:rsidR="00155F89" w:rsidRDefault="00155F89" w:rsidP="00B34E2C"/>
    <w:p w:rsidR="00155F89" w:rsidRPr="001258FA" w:rsidRDefault="00155F89" w:rsidP="00B34E2C">
      <w:pPr>
        <w:jc w:val="center"/>
      </w:pPr>
      <w:r w:rsidRPr="001258FA">
        <w:t>Assurances</w:t>
      </w:r>
    </w:p>
    <w:p w:rsidR="00E00175" w:rsidRPr="001258FA" w:rsidRDefault="00E00175" w:rsidP="00E00175">
      <w:pPr>
        <w:jc w:val="both"/>
        <w:rPr>
          <w:sz w:val="22"/>
          <w:szCs w:val="22"/>
        </w:rPr>
      </w:pPr>
    </w:p>
    <w:p w:rsidR="00E00175" w:rsidRPr="001258FA" w:rsidRDefault="00E00175" w:rsidP="00606EEE">
      <w:pPr>
        <w:tabs>
          <w:tab w:val="right" w:leader="underscore" w:pos="8640"/>
        </w:tabs>
        <w:rPr>
          <w:sz w:val="22"/>
          <w:szCs w:val="22"/>
        </w:rPr>
      </w:pPr>
      <w:r w:rsidRPr="001258FA">
        <w:rPr>
          <w:sz w:val="22"/>
          <w:szCs w:val="22"/>
        </w:rPr>
        <w:t>As the duly authorized representative of</w:t>
      </w:r>
      <w:r w:rsidRPr="001258FA">
        <w:rPr>
          <w:sz w:val="22"/>
          <w:szCs w:val="22"/>
        </w:rPr>
        <w:tab/>
        <w:t>,</w:t>
      </w:r>
    </w:p>
    <w:p w:rsidR="00E00175" w:rsidRPr="001258FA" w:rsidRDefault="00E00175" w:rsidP="009836E9">
      <w:pPr>
        <w:tabs>
          <w:tab w:val="left" w:pos="1260"/>
          <w:tab w:val="left" w:pos="4320"/>
        </w:tabs>
        <w:spacing w:after="200"/>
        <w:rPr>
          <w:sz w:val="22"/>
          <w:szCs w:val="22"/>
        </w:rPr>
      </w:pPr>
      <w:r w:rsidRPr="001258FA">
        <w:rPr>
          <w:sz w:val="22"/>
          <w:szCs w:val="22"/>
        </w:rPr>
        <w:t>I certify that this applicant</w:t>
      </w:r>
      <w:r w:rsidR="00014D49" w:rsidRPr="001258FA">
        <w:rPr>
          <w:sz w:val="22"/>
          <w:szCs w:val="22"/>
        </w:rPr>
        <w:tab/>
      </w:r>
      <w:r w:rsidRPr="001258FA">
        <w:rPr>
          <w:sz w:val="22"/>
          <w:szCs w:val="22"/>
        </w:rPr>
        <w:t>(Please print or type name of applicant.)</w:t>
      </w:r>
    </w:p>
    <w:p w:rsidR="00155F89" w:rsidRPr="00363770" w:rsidRDefault="00E00175" w:rsidP="00693842">
      <w:pPr>
        <w:pStyle w:val="BlockText"/>
        <w:numPr>
          <w:ilvl w:val="0"/>
          <w:numId w:val="1"/>
        </w:numPr>
        <w:spacing w:after="4"/>
        <w:ind w:right="0"/>
        <w:rPr>
          <w:sz w:val="22"/>
          <w:szCs w:val="22"/>
        </w:rPr>
      </w:pPr>
      <w:r w:rsidRPr="00363770">
        <w:rPr>
          <w:sz w:val="22"/>
          <w:szCs w:val="22"/>
        </w:rPr>
        <w:t xml:space="preserve">Has the legal authority to apply for </w:t>
      </w:r>
      <w:r w:rsidR="0079046C" w:rsidRPr="00363770">
        <w:rPr>
          <w:sz w:val="22"/>
          <w:szCs w:val="22"/>
        </w:rPr>
        <w:t>federal</w:t>
      </w:r>
      <w:r w:rsidRPr="00363770">
        <w:rPr>
          <w:sz w:val="22"/>
          <w:szCs w:val="22"/>
        </w:rPr>
        <w:t xml:space="preserve"> assistance and the institutional, managerial, and financial capability (including funds sufficient to pay the </w:t>
      </w:r>
      <w:proofErr w:type="spellStart"/>
      <w:r w:rsidRPr="00363770">
        <w:rPr>
          <w:sz w:val="22"/>
          <w:szCs w:val="22"/>
        </w:rPr>
        <w:t>nonstate</w:t>
      </w:r>
      <w:proofErr w:type="spellEnd"/>
      <w:r w:rsidRPr="00363770">
        <w:rPr>
          <w:sz w:val="22"/>
          <w:szCs w:val="22"/>
        </w:rPr>
        <w:t xml:space="preserve"> share of project costs) to ensure proper planning, management, and completion of the project described in this application.</w:t>
      </w:r>
    </w:p>
    <w:p w:rsidR="00E00175" w:rsidRPr="00363770" w:rsidRDefault="00155F89" w:rsidP="00B35556">
      <w:pPr>
        <w:pStyle w:val="BlockText"/>
        <w:numPr>
          <w:ilvl w:val="0"/>
          <w:numId w:val="1"/>
        </w:numPr>
        <w:spacing w:after="4"/>
        <w:ind w:right="0"/>
        <w:rPr>
          <w:sz w:val="22"/>
          <w:szCs w:val="22"/>
        </w:rPr>
      </w:pPr>
      <w:r w:rsidRPr="00363770">
        <w:rPr>
          <w:sz w:val="22"/>
          <w:szCs w:val="22"/>
        </w:rPr>
        <w:t>W</w:t>
      </w:r>
      <w:r w:rsidR="00E00175" w:rsidRPr="00363770">
        <w:rPr>
          <w:sz w:val="22"/>
          <w:szCs w:val="22"/>
        </w:rPr>
        <w:t xml:space="preserve">ill give the </w:t>
      </w:r>
      <w:r w:rsidR="00606EEE" w:rsidRPr="00363770">
        <w:rPr>
          <w:sz w:val="22"/>
          <w:szCs w:val="22"/>
        </w:rPr>
        <w:t xml:space="preserve">South Carolina </w:t>
      </w:r>
      <w:r w:rsidR="00E00175" w:rsidRPr="00363770">
        <w:rPr>
          <w:sz w:val="22"/>
          <w:szCs w:val="22"/>
        </w:rPr>
        <w:t>Department of Education (</w:t>
      </w:r>
      <w:r w:rsidR="0046569A" w:rsidRPr="00363770">
        <w:rPr>
          <w:sz w:val="22"/>
          <w:szCs w:val="22"/>
        </w:rPr>
        <w:t>SCDE</w:t>
      </w:r>
      <w:r w:rsidR="00E00175" w:rsidRPr="00363770">
        <w:rPr>
          <w:sz w:val="22"/>
          <w:szCs w:val="22"/>
        </w:rPr>
        <w:t xml:space="preserve">) access to and the right to examine all records, books, papers, or documents related to this award and will establish a proper accounting system in accordance with </w:t>
      </w:r>
      <w:r w:rsidR="00ED70CA">
        <w:rPr>
          <w:sz w:val="22"/>
          <w:szCs w:val="22"/>
        </w:rPr>
        <w:t>g</w:t>
      </w:r>
      <w:r w:rsidR="00E00175" w:rsidRPr="00363770">
        <w:rPr>
          <w:sz w:val="22"/>
          <w:szCs w:val="22"/>
        </w:rPr>
        <w:t xml:space="preserve">enerally </w:t>
      </w:r>
      <w:r w:rsidR="00ED70CA">
        <w:rPr>
          <w:sz w:val="22"/>
          <w:szCs w:val="22"/>
        </w:rPr>
        <w:t>a</w:t>
      </w:r>
      <w:r w:rsidR="00E00175" w:rsidRPr="00363770">
        <w:rPr>
          <w:sz w:val="22"/>
          <w:szCs w:val="22"/>
        </w:rPr>
        <w:t xml:space="preserve">ccepted </w:t>
      </w:r>
      <w:r w:rsidR="00ED70CA">
        <w:rPr>
          <w:sz w:val="22"/>
          <w:szCs w:val="22"/>
        </w:rPr>
        <w:t>a</w:t>
      </w:r>
      <w:r w:rsidR="00E00175" w:rsidRPr="00363770">
        <w:rPr>
          <w:sz w:val="22"/>
          <w:szCs w:val="22"/>
        </w:rPr>
        <w:t xml:space="preserve">ccounting </w:t>
      </w:r>
      <w:r w:rsidR="00ED70CA">
        <w:rPr>
          <w:sz w:val="22"/>
          <w:szCs w:val="22"/>
        </w:rPr>
        <w:t>p</w:t>
      </w:r>
      <w:r w:rsidR="00E00175" w:rsidRPr="00363770">
        <w:rPr>
          <w:sz w:val="22"/>
          <w:szCs w:val="22"/>
        </w:rPr>
        <w:t>rinciples</w:t>
      </w:r>
      <w:r w:rsidR="00607442">
        <w:rPr>
          <w:sz w:val="22"/>
          <w:szCs w:val="22"/>
        </w:rPr>
        <w:t xml:space="preserve"> (GAAP)</w:t>
      </w:r>
      <w:r w:rsidR="00E00175" w:rsidRPr="00363770">
        <w:rPr>
          <w:sz w:val="22"/>
          <w:szCs w:val="22"/>
        </w:rPr>
        <w:t xml:space="preserve"> or agency directives.</w:t>
      </w:r>
    </w:p>
    <w:p w:rsidR="00E00175" w:rsidRPr="00363770" w:rsidRDefault="00693842" w:rsidP="00B34E2C">
      <w:pPr>
        <w:pStyle w:val="BlockText"/>
        <w:numPr>
          <w:ilvl w:val="0"/>
          <w:numId w:val="1"/>
        </w:numPr>
        <w:spacing w:after="4"/>
        <w:ind w:right="0"/>
        <w:rPr>
          <w:sz w:val="22"/>
          <w:szCs w:val="22"/>
        </w:rPr>
      </w:pPr>
      <w:r w:rsidRPr="00363770">
        <w:rPr>
          <w:sz w:val="22"/>
          <w:szCs w:val="22"/>
        </w:rPr>
        <w:t>Has an</w:t>
      </w:r>
      <w:r w:rsidR="00E00175" w:rsidRPr="00363770">
        <w:rPr>
          <w:sz w:val="22"/>
          <w:szCs w:val="22"/>
        </w:rPr>
        <w:t xml:space="preserve"> accounting system </w:t>
      </w:r>
      <w:r w:rsidRPr="00363770">
        <w:rPr>
          <w:sz w:val="22"/>
          <w:szCs w:val="22"/>
        </w:rPr>
        <w:t xml:space="preserve">with </w:t>
      </w:r>
      <w:r w:rsidR="00E00175" w:rsidRPr="00363770">
        <w:rPr>
          <w:sz w:val="22"/>
          <w:szCs w:val="22"/>
        </w:rPr>
        <w:t xml:space="preserve">sufficient internal controls, a clear audit trail, and written cost-allocation procedures as necessary. </w:t>
      </w:r>
      <w:r w:rsidR="00607442">
        <w:rPr>
          <w:sz w:val="22"/>
          <w:szCs w:val="22"/>
        </w:rPr>
        <w:t xml:space="preserve"> </w:t>
      </w:r>
      <w:r w:rsidRPr="00363770">
        <w:rPr>
          <w:sz w:val="22"/>
          <w:szCs w:val="22"/>
        </w:rPr>
        <w:t>The f</w:t>
      </w:r>
      <w:r w:rsidR="00E00175" w:rsidRPr="00363770">
        <w:rPr>
          <w:sz w:val="22"/>
          <w:szCs w:val="22"/>
        </w:rPr>
        <w:t xml:space="preserve">inancial management systems </w:t>
      </w:r>
      <w:r w:rsidRPr="00363770">
        <w:rPr>
          <w:sz w:val="22"/>
          <w:szCs w:val="22"/>
        </w:rPr>
        <w:t xml:space="preserve">are </w:t>
      </w:r>
      <w:r w:rsidR="00E00175" w:rsidRPr="00363770">
        <w:rPr>
          <w:sz w:val="22"/>
          <w:szCs w:val="22"/>
        </w:rPr>
        <w:t xml:space="preserve">capable of distinguishing expenditures that are attributable to this grant from those that are not attributable to this grant. </w:t>
      </w:r>
      <w:r w:rsidR="00607442">
        <w:rPr>
          <w:sz w:val="22"/>
          <w:szCs w:val="22"/>
        </w:rPr>
        <w:t xml:space="preserve"> </w:t>
      </w:r>
      <w:r w:rsidR="00E00175" w:rsidRPr="00363770">
        <w:rPr>
          <w:sz w:val="22"/>
          <w:szCs w:val="22"/>
        </w:rPr>
        <w:t xml:space="preserve">This system </w:t>
      </w:r>
      <w:r w:rsidRPr="00363770">
        <w:rPr>
          <w:sz w:val="22"/>
          <w:szCs w:val="22"/>
        </w:rPr>
        <w:t xml:space="preserve">is </w:t>
      </w:r>
      <w:r w:rsidR="00E00175" w:rsidRPr="00363770">
        <w:rPr>
          <w:sz w:val="22"/>
          <w:szCs w:val="22"/>
        </w:rPr>
        <w:t xml:space="preserve">able to identify costs by programmatic year and by budget line item and to differentiate among direct, indirect, and administrative costs. </w:t>
      </w:r>
      <w:r w:rsidR="00607442">
        <w:rPr>
          <w:sz w:val="22"/>
          <w:szCs w:val="22"/>
        </w:rPr>
        <w:t xml:space="preserve"> </w:t>
      </w:r>
      <w:r w:rsidR="00E00175" w:rsidRPr="00363770">
        <w:rPr>
          <w:sz w:val="22"/>
          <w:szCs w:val="22"/>
        </w:rPr>
        <w:t xml:space="preserve">In addition, the </w:t>
      </w:r>
      <w:r w:rsidRPr="00363770">
        <w:rPr>
          <w:sz w:val="22"/>
          <w:szCs w:val="22"/>
        </w:rPr>
        <w:t xml:space="preserve">applicant will </w:t>
      </w:r>
      <w:r w:rsidR="00E00175" w:rsidRPr="00363770">
        <w:rPr>
          <w:sz w:val="22"/>
          <w:szCs w:val="22"/>
        </w:rPr>
        <w:t xml:space="preserve">maintain adequate supporting documents for the expenditures (federal and nonfederal) and in-kind contributions, if any, that it makes under this grant. </w:t>
      </w:r>
      <w:r w:rsidR="00607442">
        <w:rPr>
          <w:sz w:val="22"/>
          <w:szCs w:val="22"/>
        </w:rPr>
        <w:t xml:space="preserve"> </w:t>
      </w:r>
      <w:r w:rsidR="00E00175" w:rsidRPr="00363770">
        <w:rPr>
          <w:sz w:val="22"/>
          <w:szCs w:val="22"/>
        </w:rPr>
        <w:t xml:space="preserve">Costs </w:t>
      </w:r>
      <w:r w:rsidRPr="00363770">
        <w:rPr>
          <w:sz w:val="22"/>
          <w:szCs w:val="22"/>
        </w:rPr>
        <w:t xml:space="preserve">are </w:t>
      </w:r>
      <w:r w:rsidR="00E00175" w:rsidRPr="00363770">
        <w:rPr>
          <w:sz w:val="22"/>
          <w:szCs w:val="22"/>
        </w:rPr>
        <w:t xml:space="preserve">shown in books or records (e.g., disbursements ledger, journal, payroll register) and </w:t>
      </w:r>
      <w:r w:rsidRPr="00363770">
        <w:rPr>
          <w:sz w:val="22"/>
          <w:szCs w:val="22"/>
        </w:rPr>
        <w:t>are</w:t>
      </w:r>
      <w:r w:rsidR="00E00175" w:rsidRPr="00363770">
        <w:rPr>
          <w:sz w:val="22"/>
          <w:szCs w:val="22"/>
        </w:rPr>
        <w:t xml:space="preserve"> supported by a source document such as a receipt, travel voucher, invoice, bill, or in-kind voucher.</w:t>
      </w:r>
    </w:p>
    <w:p w:rsidR="00533A74" w:rsidRPr="00363770" w:rsidRDefault="00693842" w:rsidP="00B34E2C">
      <w:pPr>
        <w:pStyle w:val="BlockText"/>
        <w:numPr>
          <w:ilvl w:val="0"/>
          <w:numId w:val="1"/>
        </w:numPr>
        <w:spacing w:after="4"/>
        <w:ind w:right="0"/>
        <w:rPr>
          <w:sz w:val="22"/>
          <w:szCs w:val="22"/>
        </w:rPr>
      </w:pPr>
      <w:r w:rsidRPr="00363770">
        <w:rPr>
          <w:sz w:val="22"/>
          <w:szCs w:val="22"/>
        </w:rPr>
        <w:t>W</w:t>
      </w:r>
      <w:r w:rsidR="00533A74" w:rsidRPr="00363770">
        <w:rPr>
          <w:sz w:val="22"/>
          <w:szCs w:val="22"/>
        </w:rPr>
        <w:t>ill also comply with the Office of</w:t>
      </w:r>
      <w:r w:rsidR="006258A1" w:rsidRPr="00363770">
        <w:rPr>
          <w:sz w:val="22"/>
          <w:szCs w:val="22"/>
        </w:rPr>
        <w:t xml:space="preserve"> Management and Budget </w:t>
      </w:r>
      <w:r w:rsidR="00FD1348" w:rsidRPr="00363770">
        <w:rPr>
          <w:sz w:val="22"/>
          <w:szCs w:val="22"/>
        </w:rPr>
        <w:t xml:space="preserve">2 CFR Part </w:t>
      </w:r>
      <w:r w:rsidR="00267F44" w:rsidRPr="00363770">
        <w:rPr>
          <w:sz w:val="22"/>
          <w:szCs w:val="22"/>
        </w:rPr>
        <w:t>2</w:t>
      </w:r>
      <w:r w:rsidR="00267F44">
        <w:rPr>
          <w:sz w:val="22"/>
          <w:szCs w:val="22"/>
        </w:rPr>
        <w:t xml:space="preserve">00 Subpart E-Cost Principles related to the </w:t>
      </w:r>
      <w:proofErr w:type="spellStart"/>
      <w:r w:rsidR="00267F44">
        <w:rPr>
          <w:sz w:val="22"/>
          <w:szCs w:val="22"/>
        </w:rPr>
        <w:t>allowability</w:t>
      </w:r>
      <w:proofErr w:type="spellEnd"/>
      <w:r w:rsidR="00267F44">
        <w:rPr>
          <w:sz w:val="22"/>
          <w:szCs w:val="22"/>
        </w:rPr>
        <w:t>, reasonableness</w:t>
      </w:r>
      <w:r w:rsidR="00973A1C">
        <w:rPr>
          <w:sz w:val="22"/>
          <w:szCs w:val="22"/>
        </w:rPr>
        <w:t>,</w:t>
      </w:r>
      <w:r w:rsidR="00267F44">
        <w:rPr>
          <w:sz w:val="22"/>
          <w:szCs w:val="22"/>
        </w:rPr>
        <w:t xml:space="preserve"> and </w:t>
      </w:r>
      <w:proofErr w:type="spellStart"/>
      <w:r w:rsidR="00267F44">
        <w:rPr>
          <w:sz w:val="22"/>
          <w:szCs w:val="22"/>
        </w:rPr>
        <w:t>allocability</w:t>
      </w:r>
      <w:proofErr w:type="spellEnd"/>
      <w:r w:rsidR="00267F44">
        <w:rPr>
          <w:sz w:val="22"/>
          <w:szCs w:val="22"/>
        </w:rPr>
        <w:t xml:space="preserve"> of costs</w:t>
      </w:r>
      <w:r w:rsidR="009836E9">
        <w:rPr>
          <w:sz w:val="22"/>
          <w:szCs w:val="22"/>
        </w:rPr>
        <w:t xml:space="preserve"> </w:t>
      </w:r>
      <w:r w:rsidR="001B415C" w:rsidRPr="00363770">
        <w:rPr>
          <w:sz w:val="22"/>
          <w:szCs w:val="22"/>
        </w:rPr>
        <w:t xml:space="preserve">consistent with the approved budget </w:t>
      </w:r>
      <w:r w:rsidR="00267F44">
        <w:rPr>
          <w:sz w:val="22"/>
          <w:szCs w:val="22"/>
        </w:rPr>
        <w:t xml:space="preserve">and also </w:t>
      </w:r>
      <w:r w:rsidR="00101B45" w:rsidRPr="00363770">
        <w:rPr>
          <w:sz w:val="22"/>
          <w:szCs w:val="22"/>
        </w:rPr>
        <w:t>by</w:t>
      </w:r>
      <w:r w:rsidR="00533A74" w:rsidRPr="00363770">
        <w:rPr>
          <w:sz w:val="22"/>
          <w:szCs w:val="22"/>
        </w:rPr>
        <w:t xml:space="preserve"> maintaining </w:t>
      </w:r>
      <w:r w:rsidR="006258A1" w:rsidRPr="00363770">
        <w:rPr>
          <w:sz w:val="22"/>
          <w:szCs w:val="22"/>
        </w:rPr>
        <w:t xml:space="preserve">required support for salaries and wages. </w:t>
      </w:r>
      <w:r w:rsidR="00607442">
        <w:rPr>
          <w:sz w:val="22"/>
          <w:szCs w:val="22"/>
        </w:rPr>
        <w:t xml:space="preserve"> </w:t>
      </w:r>
      <w:r w:rsidR="00C5095C" w:rsidRPr="00363770">
        <w:rPr>
          <w:sz w:val="22"/>
          <w:szCs w:val="22"/>
        </w:rPr>
        <w:t>Required support includes certifications and/or personnel activity records</w:t>
      </w:r>
      <w:r w:rsidR="009836E9">
        <w:rPr>
          <w:sz w:val="22"/>
          <w:szCs w:val="22"/>
        </w:rPr>
        <w:t xml:space="preserve"> </w:t>
      </w:r>
      <w:r w:rsidR="00267F44">
        <w:rPr>
          <w:sz w:val="22"/>
          <w:szCs w:val="22"/>
        </w:rPr>
        <w:t>depending upon the amount of time spent on cost objective</w:t>
      </w:r>
      <w:r w:rsidR="00150705">
        <w:rPr>
          <w:sz w:val="22"/>
          <w:szCs w:val="22"/>
        </w:rPr>
        <w:t>s</w:t>
      </w:r>
      <w:r w:rsidR="00267F44">
        <w:rPr>
          <w:sz w:val="22"/>
          <w:szCs w:val="22"/>
        </w:rPr>
        <w:t>.</w:t>
      </w:r>
    </w:p>
    <w:p w:rsidR="00E00175" w:rsidRPr="00363770" w:rsidRDefault="00E00175" w:rsidP="005C3DE9">
      <w:pPr>
        <w:pStyle w:val="BlockText"/>
        <w:numPr>
          <w:ilvl w:val="0"/>
          <w:numId w:val="1"/>
        </w:numPr>
        <w:spacing w:after="4"/>
        <w:ind w:right="0"/>
        <w:rPr>
          <w:sz w:val="22"/>
          <w:szCs w:val="22"/>
        </w:rPr>
      </w:pPr>
      <w:r w:rsidRPr="00363770">
        <w:rPr>
          <w:sz w:val="22"/>
          <w:szCs w:val="22"/>
        </w:rPr>
        <w:t xml:space="preserve">Will approve all expenditures, document receipt of goods and services, and record payments on the applicant’s accounting records prior to submission of reimbursement claims to the </w:t>
      </w:r>
      <w:r w:rsidR="0046569A" w:rsidRPr="00363770">
        <w:rPr>
          <w:sz w:val="22"/>
          <w:szCs w:val="22"/>
        </w:rPr>
        <w:t>SCDE</w:t>
      </w:r>
      <w:r w:rsidRPr="00363770">
        <w:rPr>
          <w:sz w:val="22"/>
          <w:szCs w:val="22"/>
        </w:rPr>
        <w:t xml:space="preserve"> for costs related to this </w:t>
      </w:r>
      <w:r w:rsidR="008E7B51" w:rsidRPr="00363770">
        <w:rPr>
          <w:sz w:val="22"/>
          <w:szCs w:val="22"/>
        </w:rPr>
        <w:t>grant</w:t>
      </w:r>
      <w:r w:rsidRPr="00363770">
        <w:rPr>
          <w:sz w:val="22"/>
          <w:szCs w:val="22"/>
        </w:rPr>
        <w:t>.</w:t>
      </w:r>
    </w:p>
    <w:p w:rsidR="001260EC" w:rsidRPr="001260EC" w:rsidRDefault="00E00175" w:rsidP="001260EC">
      <w:pPr>
        <w:pStyle w:val="BlockText"/>
        <w:numPr>
          <w:ilvl w:val="0"/>
          <w:numId w:val="1"/>
        </w:numPr>
        <w:spacing w:after="4"/>
        <w:ind w:right="0"/>
        <w:rPr>
          <w:sz w:val="22"/>
          <w:szCs w:val="22"/>
        </w:rPr>
      </w:pPr>
      <w:r w:rsidRPr="00363770">
        <w:rPr>
          <w:sz w:val="22"/>
          <w:szCs w:val="22"/>
        </w:rPr>
        <w:t xml:space="preserve">Will initiate and complete work within the applicable time frame after receipt of approval by the </w:t>
      </w:r>
      <w:r w:rsidR="0046569A" w:rsidRPr="00363770">
        <w:rPr>
          <w:sz w:val="22"/>
          <w:szCs w:val="22"/>
        </w:rPr>
        <w:t>SCDE</w:t>
      </w:r>
      <w:r w:rsidRPr="00363770">
        <w:rPr>
          <w:sz w:val="22"/>
          <w:szCs w:val="22"/>
        </w:rPr>
        <w:t>.</w:t>
      </w:r>
    </w:p>
    <w:p w:rsidR="001260EC" w:rsidRPr="001260EC" w:rsidRDefault="001260EC" w:rsidP="001260EC">
      <w:pPr>
        <w:pStyle w:val="BlockText"/>
        <w:numPr>
          <w:ilvl w:val="0"/>
          <w:numId w:val="1"/>
        </w:numPr>
        <w:tabs>
          <w:tab w:val="clear" w:pos="360"/>
        </w:tabs>
        <w:spacing w:after="4"/>
        <w:ind w:right="0"/>
        <w:rPr>
          <w:sz w:val="22"/>
          <w:szCs w:val="22"/>
        </w:rPr>
      </w:pPr>
      <w:r w:rsidRPr="001260EC">
        <w:rPr>
          <w:sz w:val="22"/>
          <w:szCs w:val="22"/>
        </w:rPr>
        <w:t>Will not discriminate against any employee or applicant for employment because of race, color, religion, age, sex, national origin, or disability and comply with</w:t>
      </w:r>
      <w:r w:rsidRPr="001260EC">
        <w:rPr>
          <w:bCs/>
          <w:sz w:val="22"/>
          <w:szCs w:val="22"/>
        </w:rPr>
        <w:t xml:space="preserve"> </w:t>
      </w:r>
      <w:r w:rsidRPr="001260EC">
        <w:rPr>
          <w:sz w:val="22"/>
          <w:szCs w:val="22"/>
          <w:shd w:val="clear" w:color="auto" w:fill="FFFFFF"/>
        </w:rPr>
        <w:t xml:space="preserve">Title VI of the Civil Rights Act of 1964, Section 504 of the Rehabilitation Act of 1973, Title IX of the Education Amendments of 1972, the Age Discrimination Act of 1975, and </w:t>
      </w:r>
      <w:r w:rsidRPr="001260EC">
        <w:rPr>
          <w:bCs/>
          <w:sz w:val="22"/>
          <w:szCs w:val="22"/>
        </w:rPr>
        <w:t>Titles I, II, and III</w:t>
      </w:r>
      <w:r w:rsidRPr="001260EC">
        <w:rPr>
          <w:sz w:val="22"/>
          <w:szCs w:val="22"/>
        </w:rPr>
        <w:t xml:space="preserve"> of the </w:t>
      </w:r>
      <w:r w:rsidRPr="001260EC">
        <w:rPr>
          <w:bCs/>
          <w:sz w:val="22"/>
          <w:szCs w:val="22"/>
        </w:rPr>
        <w:t>Americans with Disabilities Act of 1990 (ADA)</w:t>
      </w:r>
      <w:r w:rsidRPr="001260EC">
        <w:rPr>
          <w:sz w:val="22"/>
          <w:szCs w:val="22"/>
        </w:rPr>
        <w:t>.  The grantee will take affirmative action to ensure that applicants for employment and the employees during the period of their employment are treated without regard to their race, color, religion, age, sex, national origin, or disability.</w:t>
      </w:r>
    </w:p>
    <w:p w:rsidR="00293A53" w:rsidRPr="00363770" w:rsidRDefault="003B7139" w:rsidP="00293A53">
      <w:pPr>
        <w:pStyle w:val="ListParagraph"/>
        <w:numPr>
          <w:ilvl w:val="0"/>
          <w:numId w:val="1"/>
        </w:numPr>
        <w:rPr>
          <w:sz w:val="22"/>
          <w:szCs w:val="22"/>
          <w:shd w:val="clear" w:color="auto" w:fill="FFFFFF"/>
        </w:rPr>
      </w:pPr>
      <w:r w:rsidRPr="001260EC">
        <w:rPr>
          <w:sz w:val="22"/>
          <w:szCs w:val="22"/>
          <w:shd w:val="clear" w:color="auto" w:fill="FFFFFF"/>
        </w:rPr>
        <w:t>H</w:t>
      </w:r>
      <w:r w:rsidR="00293A53" w:rsidRPr="001260EC">
        <w:rPr>
          <w:sz w:val="22"/>
          <w:szCs w:val="22"/>
          <w:shd w:val="clear" w:color="auto" w:fill="FFFFFF"/>
        </w:rPr>
        <w:t>as no policy that prevents, or otherwise denies</w:t>
      </w:r>
      <w:r w:rsidR="009B3095">
        <w:rPr>
          <w:sz w:val="22"/>
          <w:szCs w:val="22"/>
          <w:shd w:val="clear" w:color="auto" w:fill="FFFFFF"/>
        </w:rPr>
        <w:t>,</w:t>
      </w:r>
      <w:r w:rsidR="00293A53" w:rsidRPr="00363770">
        <w:rPr>
          <w:sz w:val="22"/>
          <w:szCs w:val="22"/>
          <w:shd w:val="clear" w:color="auto" w:fill="FFFFFF"/>
        </w:rPr>
        <w:t xml:space="preserve"> participation in constitutionally protected prayer in public schools as set forth in the </w:t>
      </w:r>
      <w:r w:rsidR="00293A53" w:rsidRPr="00363770">
        <w:rPr>
          <w:i/>
          <w:sz w:val="22"/>
          <w:szCs w:val="22"/>
          <w:shd w:val="clear" w:color="auto" w:fill="FFFFFF"/>
        </w:rPr>
        <w:t xml:space="preserve">Guidance on Constitutionally Protected Prayer in Public Education </w:t>
      </w:r>
      <w:r w:rsidR="00293A53" w:rsidRPr="00363770">
        <w:rPr>
          <w:sz w:val="22"/>
          <w:szCs w:val="22"/>
          <w:shd w:val="clear" w:color="auto" w:fill="FFFFFF"/>
        </w:rPr>
        <w:t>(20 U.S.C.</w:t>
      </w:r>
      <w:r w:rsidR="00293A53" w:rsidRPr="00363770">
        <w:rPr>
          <w:i/>
          <w:sz w:val="22"/>
          <w:szCs w:val="22"/>
          <w:shd w:val="clear" w:color="auto" w:fill="FFFFFF"/>
        </w:rPr>
        <w:t xml:space="preserve"> </w:t>
      </w:r>
      <w:r w:rsidR="00293A53" w:rsidRPr="00363770">
        <w:rPr>
          <w:sz w:val="22"/>
          <w:szCs w:val="22"/>
        </w:rPr>
        <w:t>§ 7904)</w:t>
      </w:r>
      <w:r w:rsidR="00293A53" w:rsidRPr="00363770">
        <w:rPr>
          <w:i/>
          <w:sz w:val="22"/>
          <w:szCs w:val="22"/>
          <w:shd w:val="clear" w:color="auto" w:fill="FFFFFF"/>
        </w:rPr>
        <w:t>.</w:t>
      </w:r>
    </w:p>
    <w:p w:rsidR="00293A53" w:rsidRPr="00363770" w:rsidRDefault="003B7139" w:rsidP="00293A53">
      <w:pPr>
        <w:pStyle w:val="ListParagraph"/>
        <w:numPr>
          <w:ilvl w:val="0"/>
          <w:numId w:val="1"/>
        </w:numPr>
        <w:rPr>
          <w:sz w:val="22"/>
          <w:szCs w:val="22"/>
          <w:shd w:val="clear" w:color="auto" w:fill="FFFFFF"/>
        </w:rPr>
      </w:pPr>
      <w:r w:rsidRPr="00363770">
        <w:rPr>
          <w:sz w:val="22"/>
          <w:szCs w:val="22"/>
          <w:shd w:val="clear" w:color="auto" w:fill="FFFFFF"/>
        </w:rPr>
        <w:t>W</w:t>
      </w:r>
      <w:r w:rsidR="00293A53" w:rsidRPr="00363770">
        <w:rPr>
          <w:sz w:val="22"/>
          <w:szCs w:val="22"/>
          <w:shd w:val="clear" w:color="auto" w:fill="FFFFFF"/>
        </w:rPr>
        <w:t>ill comply with the Family Educational Rights and Privacy Act. (</w:t>
      </w:r>
      <w:r w:rsidR="00293A53" w:rsidRPr="00363770">
        <w:rPr>
          <w:sz w:val="22"/>
          <w:szCs w:val="22"/>
        </w:rPr>
        <w:t>20 U.S.C. §1232g; 34 CFR Part 99).</w:t>
      </w:r>
    </w:p>
    <w:p w:rsidR="00E00175" w:rsidRPr="000A4588" w:rsidRDefault="00E00175" w:rsidP="000A4588">
      <w:pPr>
        <w:pStyle w:val="BlockText"/>
        <w:numPr>
          <w:ilvl w:val="0"/>
          <w:numId w:val="1"/>
        </w:numPr>
        <w:spacing w:after="4"/>
        <w:ind w:right="0"/>
        <w:rPr>
          <w:sz w:val="22"/>
          <w:szCs w:val="22"/>
        </w:rPr>
      </w:pPr>
      <w:r w:rsidRPr="000A4588">
        <w:rPr>
          <w:sz w:val="22"/>
          <w:szCs w:val="22"/>
        </w:rPr>
        <w:t>Will comply with the Ethics, Government Accountability, and Campaign Reform Act (S.C. Code Ann.</w:t>
      </w:r>
      <w:r w:rsidR="000A4588">
        <w:rPr>
          <w:sz w:val="22"/>
          <w:szCs w:val="22"/>
        </w:rPr>
        <w:t xml:space="preserve"> </w:t>
      </w:r>
      <w:r w:rsidRPr="000A4588">
        <w:rPr>
          <w:sz w:val="22"/>
          <w:szCs w:val="22"/>
        </w:rPr>
        <w:t xml:space="preserve">§ 2-17-10 </w:t>
      </w:r>
      <w:r w:rsidRPr="000A4588">
        <w:rPr>
          <w:i/>
          <w:sz w:val="22"/>
          <w:szCs w:val="22"/>
        </w:rPr>
        <w:t>et seq.</w:t>
      </w:r>
      <w:r w:rsidRPr="000A4588">
        <w:rPr>
          <w:sz w:val="22"/>
          <w:szCs w:val="22"/>
        </w:rPr>
        <w:t xml:space="preserve"> and § 8-13-100 </w:t>
      </w:r>
      <w:r w:rsidRPr="000A4588">
        <w:rPr>
          <w:i/>
          <w:sz w:val="22"/>
          <w:szCs w:val="22"/>
        </w:rPr>
        <w:t>et seq.</w:t>
      </w:r>
      <w:r w:rsidRPr="000A4588">
        <w:rPr>
          <w:sz w:val="22"/>
          <w:szCs w:val="22"/>
        </w:rPr>
        <w:t xml:space="preserve"> (</w:t>
      </w:r>
      <w:r w:rsidR="00AF07B0" w:rsidRPr="000A4588">
        <w:rPr>
          <w:sz w:val="22"/>
          <w:szCs w:val="22"/>
        </w:rPr>
        <w:t xml:space="preserve">Supp. </w:t>
      </w:r>
      <w:r w:rsidR="00AF07B0" w:rsidRPr="007D0563">
        <w:rPr>
          <w:sz w:val="22"/>
          <w:szCs w:val="22"/>
        </w:rPr>
        <w:t>20</w:t>
      </w:r>
      <w:r w:rsidR="00264799" w:rsidRPr="007D0563">
        <w:rPr>
          <w:sz w:val="22"/>
          <w:szCs w:val="22"/>
        </w:rPr>
        <w:t>1</w:t>
      </w:r>
      <w:r w:rsidR="00670E0D" w:rsidRPr="007D0563">
        <w:rPr>
          <w:sz w:val="22"/>
          <w:szCs w:val="22"/>
        </w:rPr>
        <w:t>6</w:t>
      </w:r>
      <w:r w:rsidRPr="000A4588">
        <w:rPr>
          <w:sz w:val="22"/>
          <w:szCs w:val="22"/>
        </w:rPr>
        <w:t>)).</w:t>
      </w:r>
    </w:p>
    <w:p w:rsidR="00993040" w:rsidRPr="00363770" w:rsidRDefault="00E00175" w:rsidP="005C3DE9">
      <w:pPr>
        <w:pStyle w:val="BlockText"/>
        <w:numPr>
          <w:ilvl w:val="0"/>
          <w:numId w:val="1"/>
        </w:numPr>
        <w:spacing w:after="4"/>
        <w:ind w:right="0"/>
        <w:rPr>
          <w:sz w:val="22"/>
          <w:szCs w:val="22"/>
        </w:rPr>
      </w:pPr>
      <w:r w:rsidRPr="00363770">
        <w:rPr>
          <w:sz w:val="22"/>
          <w:szCs w:val="22"/>
        </w:rPr>
        <w:lastRenderedPageBreak/>
        <w:t xml:space="preserve">Will comply with the </w:t>
      </w:r>
      <w:r w:rsidR="00243D55" w:rsidRPr="00363770">
        <w:rPr>
          <w:sz w:val="22"/>
          <w:szCs w:val="22"/>
        </w:rPr>
        <w:t xml:space="preserve">South Carolina </w:t>
      </w:r>
      <w:r w:rsidRPr="00363770">
        <w:rPr>
          <w:sz w:val="22"/>
          <w:szCs w:val="22"/>
        </w:rPr>
        <w:t>Drug Free Workplace Act</w:t>
      </w:r>
      <w:r w:rsidR="00DC7F88" w:rsidRPr="00363770">
        <w:rPr>
          <w:sz w:val="22"/>
          <w:szCs w:val="22"/>
        </w:rPr>
        <w:t xml:space="preserve"> (S.C. Code Ann. § 44-107-10 </w:t>
      </w:r>
      <w:r w:rsidR="00DC7F88" w:rsidRPr="00363770">
        <w:rPr>
          <w:i/>
          <w:sz w:val="22"/>
          <w:szCs w:val="22"/>
        </w:rPr>
        <w:t>et seq</w:t>
      </w:r>
      <w:r w:rsidR="00DC7F88" w:rsidRPr="00363770">
        <w:rPr>
          <w:sz w:val="22"/>
          <w:szCs w:val="22"/>
        </w:rPr>
        <w:t xml:space="preserve">. (Supp. </w:t>
      </w:r>
      <w:r w:rsidR="00DC7F88" w:rsidRPr="007D0563">
        <w:rPr>
          <w:sz w:val="22"/>
          <w:szCs w:val="22"/>
        </w:rPr>
        <w:t>201</w:t>
      </w:r>
      <w:r w:rsidR="00670E0D" w:rsidRPr="007D0563">
        <w:rPr>
          <w:sz w:val="22"/>
          <w:szCs w:val="22"/>
        </w:rPr>
        <w:t>6</w:t>
      </w:r>
      <w:r w:rsidR="00DC7F88" w:rsidRPr="00363770">
        <w:rPr>
          <w:sz w:val="22"/>
          <w:szCs w:val="22"/>
        </w:rPr>
        <w:t>) if the amount of this award is $50,000 or more</w:t>
      </w:r>
      <w:r w:rsidR="00243D55" w:rsidRPr="00363770">
        <w:rPr>
          <w:sz w:val="22"/>
          <w:szCs w:val="22"/>
        </w:rPr>
        <w:t xml:space="preserve"> and the federal Drug Free Workplace Act of 1988 (41 USC 702)</w:t>
      </w:r>
      <w:r w:rsidR="00DC7F88" w:rsidRPr="00363770">
        <w:rPr>
          <w:sz w:val="22"/>
          <w:szCs w:val="22"/>
        </w:rPr>
        <w:t>.</w:t>
      </w:r>
    </w:p>
    <w:p w:rsidR="00E00175" w:rsidRPr="00363770" w:rsidRDefault="00F95E43" w:rsidP="005C3DE9">
      <w:pPr>
        <w:pStyle w:val="BlockText"/>
        <w:numPr>
          <w:ilvl w:val="0"/>
          <w:numId w:val="1"/>
        </w:numPr>
        <w:spacing w:after="4"/>
        <w:ind w:right="0"/>
        <w:rPr>
          <w:sz w:val="22"/>
          <w:szCs w:val="22"/>
        </w:rPr>
      </w:pPr>
      <w:r w:rsidRPr="00363770">
        <w:rPr>
          <w:sz w:val="22"/>
          <w:szCs w:val="22"/>
        </w:rPr>
        <w:t>W</w:t>
      </w:r>
      <w:r w:rsidR="007E435F" w:rsidRPr="00363770">
        <w:rPr>
          <w:sz w:val="22"/>
          <w:szCs w:val="22"/>
        </w:rPr>
        <w:t>ill provide information</w:t>
      </w:r>
      <w:r w:rsidR="005D7FB9" w:rsidRPr="00363770">
        <w:rPr>
          <w:sz w:val="22"/>
          <w:szCs w:val="22"/>
        </w:rPr>
        <w:t xml:space="preserve"> to the </w:t>
      </w:r>
      <w:r w:rsidR="007E435F" w:rsidRPr="00363770">
        <w:rPr>
          <w:sz w:val="22"/>
          <w:szCs w:val="22"/>
        </w:rPr>
        <w:t>SCDE</w:t>
      </w:r>
      <w:r w:rsidR="0056762A" w:rsidRPr="00363770">
        <w:rPr>
          <w:sz w:val="22"/>
          <w:szCs w:val="22"/>
        </w:rPr>
        <w:t>,</w:t>
      </w:r>
      <w:r w:rsidR="005D7FB9" w:rsidRPr="00363770">
        <w:rPr>
          <w:sz w:val="22"/>
          <w:szCs w:val="22"/>
        </w:rPr>
        <w:t xml:space="preserve"> </w:t>
      </w:r>
      <w:r w:rsidR="0096755A" w:rsidRPr="00363770">
        <w:rPr>
          <w:sz w:val="22"/>
          <w:szCs w:val="22"/>
        </w:rPr>
        <w:t>as requested</w:t>
      </w:r>
      <w:r w:rsidR="0056762A" w:rsidRPr="00363770">
        <w:rPr>
          <w:sz w:val="22"/>
          <w:szCs w:val="22"/>
        </w:rPr>
        <w:t>,</w:t>
      </w:r>
      <w:r w:rsidR="0096755A" w:rsidRPr="00363770">
        <w:rPr>
          <w:sz w:val="22"/>
          <w:szCs w:val="22"/>
        </w:rPr>
        <w:t xml:space="preserve"> </w:t>
      </w:r>
      <w:r w:rsidR="005D7FB9" w:rsidRPr="00363770">
        <w:rPr>
          <w:sz w:val="22"/>
          <w:szCs w:val="22"/>
        </w:rPr>
        <w:t>regard</w:t>
      </w:r>
      <w:r w:rsidR="007E435F" w:rsidRPr="00363770">
        <w:rPr>
          <w:sz w:val="22"/>
          <w:szCs w:val="22"/>
        </w:rPr>
        <w:t>ing the reporting requirements of the</w:t>
      </w:r>
      <w:r w:rsidR="005D7FB9" w:rsidRPr="00363770">
        <w:rPr>
          <w:sz w:val="22"/>
          <w:szCs w:val="22"/>
        </w:rPr>
        <w:t xml:space="preserve"> </w:t>
      </w:r>
      <w:r w:rsidR="007E435F" w:rsidRPr="00363770">
        <w:rPr>
          <w:sz w:val="22"/>
          <w:szCs w:val="22"/>
        </w:rPr>
        <w:t>Federal Funding Accountability and Transparency Act (FFATA),</w:t>
      </w:r>
      <w:r w:rsidR="00993040" w:rsidRPr="00363770">
        <w:rPr>
          <w:sz w:val="22"/>
          <w:szCs w:val="22"/>
        </w:rPr>
        <w:t xml:space="preserve"> </w:t>
      </w:r>
      <w:r w:rsidR="007E435F" w:rsidRPr="00363770">
        <w:rPr>
          <w:sz w:val="22"/>
          <w:szCs w:val="22"/>
        </w:rPr>
        <w:t xml:space="preserve">which requires the SCDE to file a FFATA </w:t>
      </w:r>
      <w:proofErr w:type="spellStart"/>
      <w:r w:rsidR="007E435F" w:rsidRPr="00363770">
        <w:rPr>
          <w:sz w:val="22"/>
          <w:szCs w:val="22"/>
        </w:rPr>
        <w:t>subaward</w:t>
      </w:r>
      <w:proofErr w:type="spellEnd"/>
      <w:r w:rsidR="007E435F" w:rsidRPr="00363770">
        <w:rPr>
          <w:sz w:val="22"/>
          <w:szCs w:val="22"/>
        </w:rPr>
        <w:t xml:space="preserve"> report by the end of the month following the month in which </w:t>
      </w:r>
      <w:r w:rsidR="005D7FB9" w:rsidRPr="00363770">
        <w:rPr>
          <w:sz w:val="22"/>
          <w:szCs w:val="22"/>
        </w:rPr>
        <w:t xml:space="preserve">it </w:t>
      </w:r>
      <w:r w:rsidR="007E435F" w:rsidRPr="00363770">
        <w:rPr>
          <w:sz w:val="22"/>
          <w:szCs w:val="22"/>
        </w:rPr>
        <w:t xml:space="preserve">awards any </w:t>
      </w:r>
      <w:proofErr w:type="spellStart"/>
      <w:r w:rsidR="007E435F" w:rsidRPr="00363770">
        <w:rPr>
          <w:sz w:val="22"/>
          <w:szCs w:val="22"/>
        </w:rPr>
        <w:t>subgrant</w:t>
      </w:r>
      <w:proofErr w:type="spellEnd"/>
      <w:r w:rsidR="007E435F" w:rsidRPr="00363770">
        <w:rPr>
          <w:sz w:val="22"/>
          <w:szCs w:val="22"/>
        </w:rPr>
        <w:t xml:space="preserve"> equal to or greater than $25,000.</w:t>
      </w:r>
    </w:p>
    <w:p w:rsidR="00620CD2" w:rsidRPr="00363770" w:rsidRDefault="00F95E43" w:rsidP="005C3DE9">
      <w:pPr>
        <w:pStyle w:val="BlockText"/>
        <w:numPr>
          <w:ilvl w:val="0"/>
          <w:numId w:val="1"/>
        </w:numPr>
        <w:spacing w:after="4"/>
        <w:ind w:right="0"/>
        <w:rPr>
          <w:sz w:val="22"/>
          <w:szCs w:val="22"/>
        </w:rPr>
      </w:pPr>
      <w:r w:rsidRPr="00363770">
        <w:rPr>
          <w:sz w:val="22"/>
          <w:szCs w:val="22"/>
        </w:rPr>
        <w:t>W</w:t>
      </w:r>
      <w:r w:rsidR="00620CD2" w:rsidRPr="00363770">
        <w:rPr>
          <w:sz w:val="22"/>
          <w:szCs w:val="22"/>
        </w:rPr>
        <w:t>ill comply with 2 CFR Part 25 and register</w:t>
      </w:r>
      <w:r w:rsidR="008C2B43" w:rsidRPr="00363770">
        <w:rPr>
          <w:sz w:val="22"/>
          <w:szCs w:val="22"/>
        </w:rPr>
        <w:t xml:space="preserve"> and receive</w:t>
      </w:r>
      <w:r w:rsidR="00620CD2" w:rsidRPr="00363770">
        <w:rPr>
          <w:sz w:val="22"/>
          <w:szCs w:val="22"/>
        </w:rPr>
        <w:t xml:space="preserve"> a</w:t>
      </w:r>
      <w:r w:rsidR="00644789">
        <w:rPr>
          <w:sz w:val="22"/>
          <w:szCs w:val="22"/>
        </w:rPr>
        <w:t xml:space="preserve"> unique </w:t>
      </w:r>
      <w:r w:rsidR="00EF10AE">
        <w:rPr>
          <w:sz w:val="22"/>
          <w:szCs w:val="22"/>
        </w:rPr>
        <w:t>entity</w:t>
      </w:r>
      <w:r w:rsidR="00644789">
        <w:rPr>
          <w:sz w:val="22"/>
          <w:szCs w:val="22"/>
        </w:rPr>
        <w:t xml:space="preserve"> identifier</w:t>
      </w:r>
      <w:r w:rsidR="00AE67AC">
        <w:rPr>
          <w:sz w:val="22"/>
          <w:szCs w:val="22"/>
        </w:rPr>
        <w:t xml:space="preserve">, fulfill the requirement for the System for Award Management at </w:t>
      </w:r>
      <w:hyperlink r:id="rId9" w:history="1">
        <w:r w:rsidR="00AE67AC" w:rsidRPr="00C97D2D">
          <w:rPr>
            <w:rStyle w:val="Hyperlink"/>
            <w:sz w:val="22"/>
            <w:szCs w:val="22"/>
          </w:rPr>
          <w:t>www.sam.gov</w:t>
        </w:r>
      </w:hyperlink>
      <w:r w:rsidR="00D5328F">
        <w:rPr>
          <w:sz w:val="22"/>
          <w:szCs w:val="22"/>
        </w:rPr>
        <w:t>,</w:t>
      </w:r>
      <w:r w:rsidR="00AE67AC">
        <w:rPr>
          <w:sz w:val="22"/>
          <w:szCs w:val="22"/>
        </w:rPr>
        <w:t xml:space="preserve"> maintain the currency of the registration throughout the full grant term</w:t>
      </w:r>
      <w:r w:rsidR="005022DA">
        <w:rPr>
          <w:sz w:val="22"/>
          <w:szCs w:val="22"/>
        </w:rPr>
        <w:t>, and allow access by the granting agency to ensure compliance</w:t>
      </w:r>
      <w:r w:rsidR="001258FA" w:rsidRPr="00363770">
        <w:rPr>
          <w:sz w:val="22"/>
          <w:szCs w:val="22"/>
        </w:rPr>
        <w:t>.</w:t>
      </w:r>
    </w:p>
    <w:p w:rsidR="00E32DB5" w:rsidRDefault="00462EC6" w:rsidP="009836E9">
      <w:pPr>
        <w:pStyle w:val="BlockText"/>
        <w:numPr>
          <w:ilvl w:val="0"/>
          <w:numId w:val="1"/>
        </w:numPr>
        <w:spacing w:after="4"/>
        <w:ind w:right="0"/>
        <w:rPr>
          <w:sz w:val="22"/>
          <w:szCs w:val="22"/>
        </w:rPr>
      </w:pPr>
      <w:r>
        <w:rPr>
          <w:sz w:val="22"/>
          <w:szCs w:val="22"/>
        </w:rPr>
        <w:t xml:space="preserve">Will </w:t>
      </w:r>
      <w:r w:rsidR="00524D5C">
        <w:rPr>
          <w:sz w:val="22"/>
          <w:szCs w:val="22"/>
        </w:rPr>
        <w:t xml:space="preserve">comply with 2 CFR Part 200.112 and </w:t>
      </w:r>
      <w:r>
        <w:rPr>
          <w:sz w:val="22"/>
          <w:szCs w:val="22"/>
        </w:rPr>
        <w:t>disclose in writing any potential conflict of in</w:t>
      </w:r>
      <w:r w:rsidR="00607442">
        <w:rPr>
          <w:sz w:val="22"/>
          <w:szCs w:val="22"/>
        </w:rPr>
        <w:t>terest to the SCDE.</w:t>
      </w:r>
    </w:p>
    <w:p w:rsidR="00524D5C" w:rsidRDefault="00524D5C" w:rsidP="009836E9">
      <w:pPr>
        <w:pStyle w:val="BlockText"/>
        <w:numPr>
          <w:ilvl w:val="0"/>
          <w:numId w:val="1"/>
        </w:numPr>
        <w:spacing w:after="4"/>
        <w:ind w:right="0"/>
        <w:rPr>
          <w:sz w:val="22"/>
          <w:szCs w:val="22"/>
        </w:rPr>
      </w:pPr>
      <w:r>
        <w:rPr>
          <w:sz w:val="22"/>
          <w:szCs w:val="22"/>
        </w:rPr>
        <w:t>Will comply with 2 CFR Part 200.113 and disclose in writing to the SCDE all violations of federal criminal law involving fraud, bribery, or gratuity violations potential</w:t>
      </w:r>
      <w:r w:rsidR="00607442">
        <w:rPr>
          <w:sz w:val="22"/>
          <w:szCs w:val="22"/>
        </w:rPr>
        <w:t>ly affecting the federal award.</w:t>
      </w:r>
    </w:p>
    <w:p w:rsidR="00BD0FB3" w:rsidRDefault="00BD0FB3" w:rsidP="009836E9">
      <w:pPr>
        <w:pStyle w:val="BlockText"/>
        <w:numPr>
          <w:ilvl w:val="0"/>
          <w:numId w:val="1"/>
        </w:numPr>
        <w:spacing w:after="4"/>
        <w:ind w:right="0"/>
        <w:rPr>
          <w:sz w:val="22"/>
          <w:szCs w:val="22"/>
        </w:rPr>
      </w:pPr>
      <w:r>
        <w:rPr>
          <w:sz w:val="22"/>
          <w:szCs w:val="22"/>
        </w:rPr>
        <w:t>Will comply with conditions under Executive Order 13513 “Federal Leadership on Reducing Text Messaging While Driving” (October 1, 2009) by refraining from text messaging while driving du</w:t>
      </w:r>
      <w:r w:rsidR="00607442">
        <w:rPr>
          <w:sz w:val="22"/>
          <w:szCs w:val="22"/>
        </w:rPr>
        <w:t>ring official grant business.</w:t>
      </w:r>
    </w:p>
    <w:p w:rsidR="00716839" w:rsidRPr="00363770" w:rsidRDefault="00716839" w:rsidP="00716839">
      <w:pPr>
        <w:pStyle w:val="BlockText"/>
        <w:spacing w:after="4"/>
        <w:ind w:left="0" w:right="0"/>
        <w:rPr>
          <w:sz w:val="22"/>
          <w:szCs w:val="22"/>
        </w:rPr>
      </w:pPr>
    </w:p>
    <w:p w:rsidR="00E00175" w:rsidRPr="00606EEE" w:rsidRDefault="00E00175" w:rsidP="00E00175">
      <w:pPr>
        <w:pStyle w:val="Heading2"/>
        <w:numPr>
          <w:ilvl w:val="0"/>
          <w:numId w:val="0"/>
        </w:numPr>
        <w:jc w:val="center"/>
        <w:rPr>
          <w:rFonts w:ascii="Times New Roman" w:hAnsi="Times New Roman"/>
          <w:sz w:val="24"/>
          <w:szCs w:val="24"/>
        </w:rPr>
      </w:pPr>
      <w:bookmarkStart w:id="2" w:name="_Toc110150820"/>
      <w:r w:rsidRPr="00606EEE">
        <w:rPr>
          <w:rFonts w:ascii="Times New Roman" w:hAnsi="Times New Roman"/>
          <w:sz w:val="24"/>
          <w:szCs w:val="24"/>
        </w:rPr>
        <w:t>Terms and Conditions</w:t>
      </w:r>
      <w:bookmarkEnd w:id="2"/>
    </w:p>
    <w:p w:rsidR="00E00175" w:rsidRPr="00606EEE" w:rsidRDefault="00E00175" w:rsidP="00E00175">
      <w:pPr>
        <w:rPr>
          <w:sz w:val="22"/>
          <w:szCs w:val="22"/>
        </w:rPr>
      </w:pPr>
    </w:p>
    <w:p w:rsidR="00E00175" w:rsidRPr="00606EEE" w:rsidRDefault="00E00175" w:rsidP="005C3DE9">
      <w:pPr>
        <w:numPr>
          <w:ilvl w:val="0"/>
          <w:numId w:val="20"/>
        </w:numPr>
        <w:spacing w:after="5"/>
        <w:rPr>
          <w:sz w:val="22"/>
          <w:szCs w:val="22"/>
        </w:rPr>
      </w:pPr>
      <w:r w:rsidRPr="00606EEE">
        <w:rPr>
          <w:b/>
          <w:sz w:val="22"/>
          <w:szCs w:val="22"/>
        </w:rPr>
        <w:t>Completeness of Proposal</w:t>
      </w:r>
      <w:r w:rsidRPr="00607442">
        <w:rPr>
          <w:b/>
          <w:sz w:val="22"/>
          <w:szCs w:val="22"/>
        </w:rPr>
        <w:t>.</w:t>
      </w:r>
      <w:r w:rsidRPr="00606EEE">
        <w:rPr>
          <w:sz w:val="22"/>
          <w:szCs w:val="22"/>
        </w:rPr>
        <w:t xml:space="preserve"> </w:t>
      </w:r>
      <w:r w:rsidR="00607442">
        <w:rPr>
          <w:sz w:val="22"/>
          <w:szCs w:val="22"/>
        </w:rPr>
        <w:t xml:space="preserve"> </w:t>
      </w:r>
      <w:r w:rsidRPr="00606EEE">
        <w:rPr>
          <w:sz w:val="22"/>
          <w:szCs w:val="22"/>
        </w:rPr>
        <w:t xml:space="preserve">All proposals should be complete and carefully worded and must contain all of the information requested by the </w:t>
      </w:r>
      <w:r w:rsidR="00606EEE">
        <w:rPr>
          <w:sz w:val="22"/>
          <w:szCs w:val="22"/>
        </w:rPr>
        <w:t>South Carolina</w:t>
      </w:r>
      <w:r w:rsidRPr="00606EEE">
        <w:rPr>
          <w:sz w:val="22"/>
          <w:szCs w:val="22"/>
        </w:rPr>
        <w:t xml:space="preserve"> Department of Education (</w:t>
      </w:r>
      <w:r w:rsidR="0046569A" w:rsidRPr="00606EEE">
        <w:rPr>
          <w:sz w:val="22"/>
          <w:szCs w:val="22"/>
        </w:rPr>
        <w:t>SCDE</w:t>
      </w:r>
      <w:r w:rsidRPr="00606EEE">
        <w:rPr>
          <w:sz w:val="22"/>
          <w:szCs w:val="22"/>
        </w:rPr>
        <w:t xml:space="preserve">). </w:t>
      </w:r>
      <w:r w:rsidR="00607442">
        <w:rPr>
          <w:sz w:val="22"/>
          <w:szCs w:val="22"/>
        </w:rPr>
        <w:t xml:space="preserve"> </w:t>
      </w:r>
      <w:r w:rsidRPr="00606EEE">
        <w:rPr>
          <w:sz w:val="22"/>
          <w:szCs w:val="22"/>
        </w:rPr>
        <w:t>If you do not believe a section applies to your proposal, please indicate that fact.</w:t>
      </w:r>
    </w:p>
    <w:p w:rsidR="00605EB4" w:rsidRPr="00CC373D" w:rsidRDefault="00605EB4" w:rsidP="00605EB4">
      <w:pPr>
        <w:numPr>
          <w:ilvl w:val="0"/>
          <w:numId w:val="20"/>
        </w:numPr>
        <w:spacing w:after="5"/>
        <w:rPr>
          <w:sz w:val="22"/>
          <w:szCs w:val="22"/>
        </w:rPr>
      </w:pPr>
      <w:r w:rsidRPr="00CC373D">
        <w:rPr>
          <w:b/>
          <w:sz w:val="22"/>
          <w:szCs w:val="22"/>
        </w:rPr>
        <w:t>Non-</w:t>
      </w:r>
      <w:r w:rsidR="00607442">
        <w:rPr>
          <w:b/>
          <w:sz w:val="22"/>
          <w:szCs w:val="22"/>
        </w:rPr>
        <w:t>a</w:t>
      </w:r>
      <w:r w:rsidRPr="00CC373D">
        <w:rPr>
          <w:b/>
          <w:sz w:val="22"/>
          <w:szCs w:val="22"/>
        </w:rPr>
        <w:t>wards/Termination</w:t>
      </w:r>
      <w:r w:rsidRPr="00607442">
        <w:rPr>
          <w:b/>
          <w:sz w:val="22"/>
          <w:szCs w:val="22"/>
        </w:rPr>
        <w:t>.</w:t>
      </w:r>
      <w:r w:rsidRPr="00CC373D">
        <w:rPr>
          <w:sz w:val="22"/>
          <w:szCs w:val="22"/>
        </w:rPr>
        <w:t xml:space="preserve"> </w:t>
      </w:r>
      <w:r w:rsidR="00607442">
        <w:rPr>
          <w:sz w:val="22"/>
          <w:szCs w:val="22"/>
        </w:rPr>
        <w:t xml:space="preserve"> </w:t>
      </w:r>
      <w:r w:rsidRPr="00CC373D">
        <w:rPr>
          <w:sz w:val="22"/>
          <w:szCs w:val="22"/>
        </w:rPr>
        <w:t xml:space="preserve">The SCDE reserves the right to reject any and all applications and to refuse to grant monies under this solicitation. </w:t>
      </w:r>
      <w:r w:rsidR="00716839">
        <w:rPr>
          <w:sz w:val="22"/>
          <w:szCs w:val="22"/>
        </w:rPr>
        <w:t xml:space="preserve"> </w:t>
      </w:r>
      <w:r w:rsidR="009157D1">
        <w:rPr>
          <w:sz w:val="22"/>
          <w:szCs w:val="22"/>
        </w:rPr>
        <w:t>I</w:t>
      </w:r>
      <w:r w:rsidRPr="00CC373D">
        <w:rPr>
          <w:sz w:val="22"/>
          <w:szCs w:val="22"/>
        </w:rPr>
        <w:t xml:space="preserve">f the SCDE rejects an application, the applicant has a right to request a hearing, as provided by </w:t>
      </w:r>
      <w:r w:rsidR="002171F4">
        <w:rPr>
          <w:sz w:val="22"/>
          <w:szCs w:val="22"/>
        </w:rPr>
        <w:t>2 CFR Part 200.</w:t>
      </w:r>
      <w:r w:rsidRPr="00CC373D">
        <w:rPr>
          <w:sz w:val="22"/>
          <w:szCs w:val="22"/>
        </w:rPr>
        <w:t>34</w:t>
      </w:r>
      <w:r w:rsidR="002171F4">
        <w:rPr>
          <w:sz w:val="22"/>
          <w:szCs w:val="22"/>
        </w:rPr>
        <w:t>1 and</w:t>
      </w:r>
      <w:r w:rsidRPr="00CC373D">
        <w:rPr>
          <w:sz w:val="22"/>
          <w:szCs w:val="22"/>
        </w:rPr>
        <w:t xml:space="preserve"> </w:t>
      </w:r>
      <w:r w:rsidR="00670E0D" w:rsidRPr="007D0563">
        <w:rPr>
          <w:sz w:val="22"/>
          <w:szCs w:val="22"/>
        </w:rPr>
        <w:t>34</w:t>
      </w:r>
      <w:r w:rsidR="00670E0D">
        <w:rPr>
          <w:sz w:val="22"/>
          <w:szCs w:val="22"/>
        </w:rPr>
        <w:t xml:space="preserve"> </w:t>
      </w:r>
      <w:r w:rsidRPr="00CC373D">
        <w:rPr>
          <w:sz w:val="22"/>
          <w:szCs w:val="22"/>
        </w:rPr>
        <w:t>CFR Part 76.401, if it alleges the SCDE’s actions violate a state or federal statute or regulation by (1) disapproving of or failing to approve the application or project, in whole or in part, or (2) failing to provide funds in amounts in accordance with the requirements of statutes and regulations.</w:t>
      </w:r>
    </w:p>
    <w:p w:rsidR="00605EB4" w:rsidRPr="00CC373D" w:rsidRDefault="00605EB4" w:rsidP="00605EB4">
      <w:pPr>
        <w:tabs>
          <w:tab w:val="left" w:pos="720"/>
        </w:tabs>
        <w:spacing w:after="5"/>
        <w:ind w:left="360" w:hanging="360"/>
        <w:rPr>
          <w:sz w:val="22"/>
          <w:szCs w:val="22"/>
        </w:rPr>
      </w:pPr>
      <w:r w:rsidRPr="00CC373D">
        <w:rPr>
          <w:sz w:val="22"/>
          <w:szCs w:val="22"/>
        </w:rPr>
        <w:tab/>
      </w:r>
      <w:r w:rsidRPr="00CC373D">
        <w:rPr>
          <w:sz w:val="22"/>
          <w:szCs w:val="22"/>
        </w:rPr>
        <w:tab/>
        <w:t xml:space="preserve">After it has been awarded, the SCDE may terminate a grant by giving the grantee written notice of termination. </w:t>
      </w:r>
      <w:r w:rsidR="00716839">
        <w:rPr>
          <w:sz w:val="22"/>
          <w:szCs w:val="22"/>
        </w:rPr>
        <w:t xml:space="preserve"> </w:t>
      </w:r>
      <w:r w:rsidRPr="00CC373D">
        <w:rPr>
          <w:sz w:val="22"/>
          <w:szCs w:val="22"/>
        </w:rPr>
        <w:t xml:space="preserve">In the event of a termination after award, the SCDE shall reimburse the grantee for </w:t>
      </w:r>
      <w:r w:rsidR="002F5398">
        <w:rPr>
          <w:sz w:val="22"/>
          <w:szCs w:val="22"/>
        </w:rPr>
        <w:t xml:space="preserve">allowable </w:t>
      </w:r>
      <w:r w:rsidRPr="00CC373D">
        <w:rPr>
          <w:sz w:val="22"/>
          <w:szCs w:val="22"/>
        </w:rPr>
        <w:t xml:space="preserve">expenses incurred up to the notification of termination. </w:t>
      </w:r>
      <w:r w:rsidR="00716839">
        <w:rPr>
          <w:sz w:val="22"/>
          <w:szCs w:val="22"/>
        </w:rPr>
        <w:t xml:space="preserve"> </w:t>
      </w:r>
      <w:r w:rsidRPr="00CC373D">
        <w:rPr>
          <w:sz w:val="22"/>
          <w:szCs w:val="22"/>
        </w:rPr>
        <w:t xml:space="preserve">In addition, this grant may be terminated by the SCDE if the grantee fails to perform as promised in its proposal. </w:t>
      </w:r>
      <w:r w:rsidR="00716839">
        <w:rPr>
          <w:sz w:val="22"/>
          <w:szCs w:val="22"/>
        </w:rPr>
        <w:t xml:space="preserve"> </w:t>
      </w:r>
      <w:r w:rsidRPr="00CC373D">
        <w:rPr>
          <w:sz w:val="22"/>
          <w:szCs w:val="22"/>
        </w:rPr>
        <w:t>Federal grants will be</w:t>
      </w:r>
      <w:r w:rsidR="00A3781C">
        <w:rPr>
          <w:sz w:val="22"/>
          <w:szCs w:val="22"/>
        </w:rPr>
        <w:t xml:space="preserve"> terminated in accordance with 2</w:t>
      </w:r>
      <w:r w:rsidRPr="00CC373D">
        <w:rPr>
          <w:sz w:val="22"/>
          <w:szCs w:val="22"/>
        </w:rPr>
        <w:t xml:space="preserve"> </w:t>
      </w:r>
      <w:r w:rsidR="00A3781C">
        <w:rPr>
          <w:sz w:val="22"/>
          <w:szCs w:val="22"/>
        </w:rPr>
        <w:t>CFR Part 2</w:t>
      </w:r>
      <w:r w:rsidRPr="00371172">
        <w:rPr>
          <w:sz w:val="22"/>
          <w:szCs w:val="22"/>
        </w:rPr>
        <w:t>0</w:t>
      </w:r>
      <w:r w:rsidR="00A3781C">
        <w:rPr>
          <w:sz w:val="22"/>
          <w:szCs w:val="22"/>
        </w:rPr>
        <w:t>0</w:t>
      </w:r>
      <w:r w:rsidRPr="00371172">
        <w:rPr>
          <w:sz w:val="22"/>
          <w:szCs w:val="22"/>
        </w:rPr>
        <w:t>.</w:t>
      </w:r>
      <w:r w:rsidR="001223C2" w:rsidRPr="00371172">
        <w:rPr>
          <w:sz w:val="22"/>
          <w:szCs w:val="22"/>
        </w:rPr>
        <w:t>3</w:t>
      </w:r>
      <w:r w:rsidR="00A3781C">
        <w:rPr>
          <w:sz w:val="22"/>
          <w:szCs w:val="22"/>
        </w:rPr>
        <w:t>39</w:t>
      </w:r>
      <w:r w:rsidR="00693D41">
        <w:rPr>
          <w:sz w:val="22"/>
          <w:szCs w:val="22"/>
        </w:rPr>
        <w:t xml:space="preserve"> and </w:t>
      </w:r>
      <w:r w:rsidR="00A3781C">
        <w:rPr>
          <w:sz w:val="22"/>
          <w:szCs w:val="22"/>
        </w:rPr>
        <w:t>200.340</w:t>
      </w:r>
      <w:r w:rsidR="00EF0646" w:rsidRPr="00371172">
        <w:rPr>
          <w:sz w:val="22"/>
          <w:szCs w:val="22"/>
        </w:rPr>
        <w:t>.</w:t>
      </w:r>
    </w:p>
    <w:p w:rsidR="00605EB4" w:rsidRPr="00070FFC" w:rsidRDefault="00605EB4" w:rsidP="00605EB4">
      <w:pPr>
        <w:tabs>
          <w:tab w:val="left" w:pos="720"/>
        </w:tabs>
        <w:spacing w:after="5"/>
        <w:ind w:left="360"/>
        <w:rPr>
          <w:sz w:val="22"/>
          <w:szCs w:val="22"/>
        </w:rPr>
      </w:pPr>
      <w:r w:rsidRPr="00CC373D">
        <w:rPr>
          <w:sz w:val="22"/>
          <w:szCs w:val="22"/>
        </w:rPr>
        <w:tab/>
      </w:r>
      <w:r w:rsidR="004C3890">
        <w:rPr>
          <w:sz w:val="22"/>
          <w:szCs w:val="22"/>
        </w:rPr>
        <w:t>In the event that this grant is</w:t>
      </w:r>
      <w:r w:rsidRPr="00CC373D">
        <w:rPr>
          <w:sz w:val="22"/>
          <w:szCs w:val="22"/>
        </w:rPr>
        <w:t xml:space="preserve"> terminat</w:t>
      </w:r>
      <w:r w:rsidR="004C3890">
        <w:rPr>
          <w:sz w:val="22"/>
          <w:szCs w:val="22"/>
        </w:rPr>
        <w:t>ed,</w:t>
      </w:r>
      <w:r w:rsidRPr="00CC373D">
        <w:rPr>
          <w:sz w:val="22"/>
          <w:szCs w:val="22"/>
        </w:rPr>
        <w:t xml:space="preserve"> the grantee shall have a right to a hearing as set forth in 34 CFR Part 76.783.  The </w:t>
      </w:r>
      <w:r w:rsidR="00F633AA">
        <w:rPr>
          <w:sz w:val="22"/>
          <w:szCs w:val="22"/>
        </w:rPr>
        <w:t>g</w:t>
      </w:r>
      <w:r w:rsidRPr="00CC373D">
        <w:rPr>
          <w:sz w:val="22"/>
          <w:szCs w:val="22"/>
        </w:rPr>
        <w:t xml:space="preserve">rantee must notify the SCDE of its request for a hearing within 30 days of receiving written notice of the termination.  If a hearing is </w:t>
      </w:r>
      <w:r w:rsidRPr="00070FFC">
        <w:rPr>
          <w:sz w:val="22"/>
          <w:szCs w:val="22"/>
        </w:rPr>
        <w:t xml:space="preserve">requested, the SCDE will conduct the hearing in accordance </w:t>
      </w:r>
      <w:r w:rsidR="007A1C1B">
        <w:rPr>
          <w:sz w:val="22"/>
          <w:szCs w:val="22"/>
        </w:rPr>
        <w:t>with</w:t>
      </w:r>
      <w:r w:rsidR="007A1C1B" w:rsidRPr="00070FFC">
        <w:rPr>
          <w:sz w:val="22"/>
          <w:szCs w:val="22"/>
        </w:rPr>
        <w:t xml:space="preserve"> </w:t>
      </w:r>
      <w:r w:rsidRPr="00070FFC">
        <w:rPr>
          <w:sz w:val="22"/>
          <w:szCs w:val="22"/>
        </w:rPr>
        <w:t>the procedures outlined in 34 CFR Part 76.401(d</w:t>
      </w:r>
      <w:proofErr w:type="gramStart"/>
      <w:r w:rsidRPr="00070FFC">
        <w:rPr>
          <w:sz w:val="22"/>
          <w:szCs w:val="22"/>
        </w:rPr>
        <w:t>)(</w:t>
      </w:r>
      <w:proofErr w:type="gramEnd"/>
      <w:r w:rsidRPr="00070FFC">
        <w:rPr>
          <w:sz w:val="22"/>
          <w:szCs w:val="22"/>
        </w:rPr>
        <w:t>2)–(7).</w:t>
      </w:r>
    </w:p>
    <w:p w:rsidR="008E7B51" w:rsidRPr="00606EEE" w:rsidRDefault="008E7B51" w:rsidP="008E7B51">
      <w:pPr>
        <w:numPr>
          <w:ilvl w:val="0"/>
          <w:numId w:val="20"/>
        </w:numPr>
        <w:spacing w:after="5"/>
        <w:rPr>
          <w:sz w:val="22"/>
          <w:szCs w:val="22"/>
        </w:rPr>
      </w:pPr>
      <w:r w:rsidRPr="00606EEE">
        <w:rPr>
          <w:b/>
          <w:sz w:val="22"/>
          <w:szCs w:val="22"/>
        </w:rPr>
        <w:t>Reduction in Budgets and Negotiations</w:t>
      </w:r>
      <w:r w:rsidRPr="00716839">
        <w:rPr>
          <w:b/>
          <w:sz w:val="22"/>
          <w:szCs w:val="22"/>
        </w:rPr>
        <w:t>.</w:t>
      </w:r>
      <w:r w:rsidRPr="00606EEE">
        <w:rPr>
          <w:sz w:val="22"/>
          <w:szCs w:val="22"/>
        </w:rPr>
        <w:t xml:space="preserve"> </w:t>
      </w:r>
      <w:r w:rsidR="00716839">
        <w:rPr>
          <w:sz w:val="22"/>
          <w:szCs w:val="22"/>
        </w:rPr>
        <w:t xml:space="preserve"> </w:t>
      </w:r>
      <w:r w:rsidRPr="00606EEE">
        <w:rPr>
          <w:sz w:val="22"/>
          <w:szCs w:val="22"/>
        </w:rPr>
        <w:t xml:space="preserve">The SCDE reserves the right to negotiate budgets with </w:t>
      </w:r>
      <w:r w:rsidR="00953915">
        <w:rPr>
          <w:sz w:val="22"/>
          <w:szCs w:val="22"/>
        </w:rPr>
        <w:t>applicants</w:t>
      </w:r>
      <w:r w:rsidRPr="00606EEE">
        <w:rPr>
          <w:sz w:val="22"/>
          <w:szCs w:val="22"/>
        </w:rPr>
        <w:t xml:space="preserve">. </w:t>
      </w:r>
      <w:r w:rsidR="00716839">
        <w:rPr>
          <w:sz w:val="22"/>
          <w:szCs w:val="22"/>
        </w:rPr>
        <w:t xml:space="preserve"> </w:t>
      </w:r>
      <w:r w:rsidRPr="00606EEE">
        <w:rPr>
          <w:sz w:val="22"/>
          <w:szCs w:val="22"/>
        </w:rPr>
        <w:t>The SCDE may</w:t>
      </w:r>
      <w:r w:rsidRPr="006B3BAB">
        <w:rPr>
          <w:sz w:val="22"/>
          <w:szCs w:val="22"/>
        </w:rPr>
        <w:t xml:space="preserve">, </w:t>
      </w:r>
      <w:r w:rsidR="005808CD" w:rsidRPr="006B3BAB">
        <w:rPr>
          <w:sz w:val="22"/>
          <w:szCs w:val="22"/>
        </w:rPr>
        <w:t>at</w:t>
      </w:r>
      <w:r w:rsidRPr="006B3BAB">
        <w:rPr>
          <w:sz w:val="22"/>
          <w:szCs w:val="22"/>
        </w:rPr>
        <w:t xml:space="preserve"> its sole</w:t>
      </w:r>
      <w:r w:rsidRPr="00606EEE">
        <w:rPr>
          <w:sz w:val="22"/>
          <w:szCs w:val="22"/>
        </w:rPr>
        <w:t xml:space="preserve"> discretion, determine that a proposed budget is excessive and may negotiate a lower budget with the </w:t>
      </w:r>
      <w:r w:rsidR="00953915">
        <w:rPr>
          <w:sz w:val="22"/>
          <w:szCs w:val="22"/>
        </w:rPr>
        <w:t>applicant</w:t>
      </w:r>
      <w:r w:rsidRPr="00606EEE">
        <w:rPr>
          <w:sz w:val="22"/>
          <w:szCs w:val="22"/>
        </w:rPr>
        <w:t xml:space="preserve">. </w:t>
      </w:r>
      <w:r w:rsidR="00716839">
        <w:rPr>
          <w:sz w:val="22"/>
          <w:szCs w:val="22"/>
        </w:rPr>
        <w:t xml:space="preserve"> </w:t>
      </w:r>
      <w:r w:rsidRPr="00606EEE">
        <w:rPr>
          <w:sz w:val="22"/>
          <w:szCs w:val="22"/>
        </w:rPr>
        <w:t xml:space="preserve">The </w:t>
      </w:r>
      <w:r w:rsidR="00953915">
        <w:rPr>
          <w:sz w:val="22"/>
          <w:szCs w:val="22"/>
        </w:rPr>
        <w:t>applicant</w:t>
      </w:r>
      <w:r w:rsidRPr="00606EEE">
        <w:rPr>
          <w:sz w:val="22"/>
          <w:szCs w:val="22"/>
        </w:rPr>
        <w:t xml:space="preserve"> may at that time negotiate or withdraw its proposal. </w:t>
      </w:r>
      <w:r w:rsidR="00716839">
        <w:rPr>
          <w:sz w:val="22"/>
          <w:szCs w:val="22"/>
        </w:rPr>
        <w:t xml:space="preserve"> </w:t>
      </w:r>
      <w:r w:rsidRPr="00606EEE">
        <w:rPr>
          <w:sz w:val="22"/>
          <w:szCs w:val="22"/>
        </w:rPr>
        <w:t xml:space="preserve">In addition, the SCDE may desire to fund a project but not at the level proposed. </w:t>
      </w:r>
      <w:r w:rsidR="00716839">
        <w:rPr>
          <w:sz w:val="22"/>
          <w:szCs w:val="22"/>
        </w:rPr>
        <w:t xml:space="preserve"> </w:t>
      </w:r>
      <w:r w:rsidRPr="00606EEE">
        <w:rPr>
          <w:sz w:val="22"/>
          <w:szCs w:val="22"/>
        </w:rPr>
        <w:t>In that case</w:t>
      </w:r>
      <w:r w:rsidR="00953915">
        <w:rPr>
          <w:sz w:val="22"/>
          <w:szCs w:val="22"/>
        </w:rPr>
        <w:t>,</w:t>
      </w:r>
      <w:r w:rsidRPr="00606EEE">
        <w:rPr>
          <w:sz w:val="22"/>
          <w:szCs w:val="22"/>
        </w:rPr>
        <w:t xml:space="preserve"> the SCDE shall notify the </w:t>
      </w:r>
      <w:r w:rsidR="00953915">
        <w:rPr>
          <w:sz w:val="22"/>
          <w:szCs w:val="22"/>
        </w:rPr>
        <w:t>applicant</w:t>
      </w:r>
      <w:r w:rsidRPr="00606EEE">
        <w:rPr>
          <w:sz w:val="22"/>
          <w:szCs w:val="22"/>
        </w:rPr>
        <w:t xml:space="preserve"> of the amount that can be funded, and the </w:t>
      </w:r>
      <w:r w:rsidR="00953915">
        <w:rPr>
          <w:sz w:val="22"/>
          <w:szCs w:val="22"/>
        </w:rPr>
        <w:t>applicant</w:t>
      </w:r>
      <w:r w:rsidRPr="00606EEE">
        <w:rPr>
          <w:sz w:val="22"/>
          <w:szCs w:val="22"/>
        </w:rPr>
        <w:t xml:space="preserve"> and the SCDE shall negotiate a modification </w:t>
      </w:r>
      <w:r w:rsidR="00953915">
        <w:rPr>
          <w:sz w:val="22"/>
          <w:szCs w:val="22"/>
        </w:rPr>
        <w:t>to</w:t>
      </w:r>
      <w:r w:rsidRPr="00606EEE">
        <w:rPr>
          <w:sz w:val="22"/>
          <w:szCs w:val="22"/>
        </w:rPr>
        <w:t xml:space="preserve"> the proposal to accommodate the lower budget. </w:t>
      </w:r>
      <w:r w:rsidR="00716839">
        <w:rPr>
          <w:sz w:val="22"/>
          <w:szCs w:val="22"/>
        </w:rPr>
        <w:t xml:space="preserve"> </w:t>
      </w:r>
      <w:r w:rsidRPr="00606EEE">
        <w:rPr>
          <w:sz w:val="22"/>
          <w:szCs w:val="22"/>
        </w:rPr>
        <w:t xml:space="preserve">All final </w:t>
      </w:r>
      <w:r w:rsidR="00716839">
        <w:rPr>
          <w:sz w:val="22"/>
          <w:szCs w:val="22"/>
        </w:rPr>
        <w:t>decisions are that of the SCDE.</w:t>
      </w:r>
    </w:p>
    <w:p w:rsidR="008E7B51" w:rsidRDefault="008E7B51" w:rsidP="008E7B51">
      <w:pPr>
        <w:numPr>
          <w:ilvl w:val="0"/>
          <w:numId w:val="20"/>
        </w:numPr>
        <w:rPr>
          <w:sz w:val="22"/>
          <w:szCs w:val="22"/>
        </w:rPr>
      </w:pPr>
      <w:r w:rsidRPr="00606EEE">
        <w:rPr>
          <w:b/>
          <w:sz w:val="22"/>
          <w:szCs w:val="22"/>
        </w:rPr>
        <w:lastRenderedPageBreak/>
        <w:t>Amendments to Grants</w:t>
      </w:r>
      <w:r w:rsidRPr="00716839">
        <w:rPr>
          <w:b/>
          <w:sz w:val="22"/>
          <w:szCs w:val="22"/>
        </w:rPr>
        <w:t>.</w:t>
      </w:r>
      <w:r w:rsidRPr="00606EEE">
        <w:rPr>
          <w:sz w:val="22"/>
          <w:szCs w:val="22"/>
        </w:rPr>
        <w:t xml:space="preserve"> </w:t>
      </w:r>
      <w:r w:rsidR="00716839">
        <w:rPr>
          <w:sz w:val="22"/>
          <w:szCs w:val="22"/>
        </w:rPr>
        <w:t xml:space="preserve"> </w:t>
      </w:r>
      <w:r w:rsidRPr="00606EEE">
        <w:rPr>
          <w:sz w:val="22"/>
          <w:szCs w:val="22"/>
        </w:rPr>
        <w:t xml:space="preserve">Amendments are permitted </w:t>
      </w:r>
      <w:r w:rsidR="00F633AA">
        <w:rPr>
          <w:sz w:val="22"/>
          <w:szCs w:val="22"/>
        </w:rPr>
        <w:t xml:space="preserve">generally for budgets, grant end date, and management </w:t>
      </w:r>
      <w:r w:rsidRPr="00606EEE">
        <w:rPr>
          <w:sz w:val="22"/>
          <w:szCs w:val="22"/>
        </w:rPr>
        <w:t xml:space="preserve">upon the mutual agreement of the parties </w:t>
      </w:r>
      <w:r w:rsidR="00953915">
        <w:rPr>
          <w:sz w:val="22"/>
          <w:szCs w:val="22"/>
        </w:rPr>
        <w:t xml:space="preserve">involved </w:t>
      </w:r>
      <w:r w:rsidRPr="00606EEE">
        <w:rPr>
          <w:sz w:val="22"/>
          <w:szCs w:val="22"/>
        </w:rPr>
        <w:t xml:space="preserve">and will become effective when specified in writing and signed by both </w:t>
      </w:r>
      <w:r>
        <w:rPr>
          <w:sz w:val="22"/>
          <w:szCs w:val="22"/>
        </w:rPr>
        <w:t>parties.</w:t>
      </w:r>
      <w:r w:rsidR="00F633AA">
        <w:rPr>
          <w:sz w:val="22"/>
          <w:szCs w:val="22"/>
        </w:rPr>
        <w:t xml:space="preserve">  However, amendments to scope of work that significantly alter the original application proposal may trigger partial or full termination consistent with </w:t>
      </w:r>
      <w:r w:rsidR="00AA6BA2">
        <w:rPr>
          <w:sz w:val="22"/>
          <w:szCs w:val="22"/>
        </w:rPr>
        <w:t>2</w:t>
      </w:r>
      <w:r w:rsidR="00F633AA" w:rsidRPr="00CC373D">
        <w:rPr>
          <w:sz w:val="22"/>
          <w:szCs w:val="22"/>
        </w:rPr>
        <w:t xml:space="preserve"> </w:t>
      </w:r>
      <w:r w:rsidR="00AA6BA2">
        <w:rPr>
          <w:sz w:val="22"/>
          <w:szCs w:val="22"/>
        </w:rPr>
        <w:t>CFR Part 200</w:t>
      </w:r>
      <w:r w:rsidR="00F633AA" w:rsidRPr="00371172">
        <w:rPr>
          <w:sz w:val="22"/>
          <w:szCs w:val="22"/>
        </w:rPr>
        <w:t>.</w:t>
      </w:r>
      <w:r w:rsidR="00AA6BA2">
        <w:rPr>
          <w:sz w:val="22"/>
          <w:szCs w:val="22"/>
        </w:rPr>
        <w:t>339</w:t>
      </w:r>
      <w:r w:rsidR="00693D41">
        <w:rPr>
          <w:sz w:val="22"/>
          <w:szCs w:val="22"/>
        </w:rPr>
        <w:t xml:space="preserve"> and </w:t>
      </w:r>
      <w:r w:rsidR="00AA6BA2">
        <w:rPr>
          <w:sz w:val="22"/>
          <w:szCs w:val="22"/>
        </w:rPr>
        <w:t>200.</w:t>
      </w:r>
      <w:r w:rsidR="00F633AA" w:rsidRPr="00371172">
        <w:rPr>
          <w:sz w:val="22"/>
          <w:szCs w:val="22"/>
        </w:rPr>
        <w:t>34</w:t>
      </w:r>
      <w:r w:rsidR="00AA6BA2">
        <w:rPr>
          <w:sz w:val="22"/>
          <w:szCs w:val="22"/>
        </w:rPr>
        <w:t>0</w:t>
      </w:r>
      <w:r w:rsidR="00F633AA" w:rsidRPr="00371172">
        <w:rPr>
          <w:sz w:val="22"/>
          <w:szCs w:val="22"/>
        </w:rPr>
        <w:t>.</w:t>
      </w:r>
    </w:p>
    <w:p w:rsidR="008E7B51" w:rsidRDefault="008E7B51" w:rsidP="008E7B51">
      <w:pPr>
        <w:numPr>
          <w:ilvl w:val="0"/>
          <w:numId w:val="20"/>
        </w:numPr>
        <w:rPr>
          <w:sz w:val="22"/>
          <w:szCs w:val="22"/>
        </w:rPr>
      </w:pPr>
      <w:r w:rsidRPr="00606EEE">
        <w:rPr>
          <w:b/>
          <w:sz w:val="22"/>
          <w:szCs w:val="22"/>
        </w:rPr>
        <w:t>Use of Grant Funds</w:t>
      </w:r>
      <w:r w:rsidRPr="00716839">
        <w:rPr>
          <w:b/>
          <w:sz w:val="22"/>
          <w:szCs w:val="22"/>
        </w:rPr>
        <w:t>.</w:t>
      </w:r>
      <w:r w:rsidRPr="00606EEE">
        <w:rPr>
          <w:sz w:val="22"/>
          <w:szCs w:val="22"/>
        </w:rPr>
        <w:t xml:space="preserve"> </w:t>
      </w:r>
      <w:r w:rsidR="00716839">
        <w:rPr>
          <w:sz w:val="22"/>
          <w:szCs w:val="22"/>
        </w:rPr>
        <w:t xml:space="preserve"> </w:t>
      </w:r>
      <w:r w:rsidRPr="00606EEE">
        <w:rPr>
          <w:sz w:val="22"/>
          <w:szCs w:val="22"/>
        </w:rPr>
        <w:t xml:space="preserve">Funds awarded are to be expended only for purposes and activities covered by the </w:t>
      </w:r>
      <w:r w:rsidR="00953915">
        <w:rPr>
          <w:sz w:val="22"/>
          <w:szCs w:val="22"/>
        </w:rPr>
        <w:t xml:space="preserve">approved </w:t>
      </w:r>
      <w:r w:rsidRPr="00606EEE">
        <w:rPr>
          <w:sz w:val="22"/>
          <w:szCs w:val="22"/>
        </w:rPr>
        <w:t xml:space="preserve">project plan </w:t>
      </w:r>
      <w:r w:rsidRPr="00371172">
        <w:rPr>
          <w:sz w:val="22"/>
          <w:szCs w:val="22"/>
        </w:rPr>
        <w:t>and approved budget and budget narrative</w:t>
      </w:r>
      <w:r>
        <w:rPr>
          <w:sz w:val="22"/>
          <w:szCs w:val="22"/>
        </w:rPr>
        <w:t>.</w:t>
      </w:r>
    </w:p>
    <w:p w:rsidR="008E7B51" w:rsidRPr="00B34E2C" w:rsidRDefault="008E7B51" w:rsidP="008E7B51">
      <w:pPr>
        <w:numPr>
          <w:ilvl w:val="0"/>
          <w:numId w:val="20"/>
        </w:numPr>
        <w:rPr>
          <w:sz w:val="22"/>
          <w:szCs w:val="22"/>
        </w:rPr>
      </w:pPr>
      <w:r>
        <w:rPr>
          <w:b/>
          <w:sz w:val="22"/>
          <w:szCs w:val="22"/>
        </w:rPr>
        <w:t>Submission of Expenditure Report</w:t>
      </w:r>
      <w:r w:rsidR="007F7480">
        <w:rPr>
          <w:b/>
          <w:sz w:val="22"/>
          <w:szCs w:val="22"/>
        </w:rPr>
        <w:t>s.</w:t>
      </w:r>
      <w:r w:rsidRPr="00716839">
        <w:rPr>
          <w:sz w:val="22"/>
          <w:szCs w:val="22"/>
        </w:rPr>
        <w:t xml:space="preserve"> </w:t>
      </w:r>
      <w:r w:rsidR="00716839" w:rsidRPr="00716839">
        <w:rPr>
          <w:sz w:val="22"/>
          <w:szCs w:val="22"/>
        </w:rPr>
        <w:t xml:space="preserve"> </w:t>
      </w:r>
      <w:r w:rsidRPr="00B34E2C">
        <w:rPr>
          <w:sz w:val="22"/>
          <w:szCs w:val="22"/>
        </w:rPr>
        <w:t>Claims</w:t>
      </w:r>
      <w:r w:rsidR="007F7480">
        <w:rPr>
          <w:sz w:val="22"/>
          <w:szCs w:val="22"/>
        </w:rPr>
        <w:t xml:space="preserve"> for reimbursement</w:t>
      </w:r>
      <w:r w:rsidR="00F633AA">
        <w:rPr>
          <w:b/>
          <w:sz w:val="22"/>
          <w:szCs w:val="22"/>
        </w:rPr>
        <w:t xml:space="preserve"> </w:t>
      </w:r>
      <w:r w:rsidRPr="00B34E2C">
        <w:rPr>
          <w:sz w:val="22"/>
          <w:szCs w:val="22"/>
        </w:rPr>
        <w:t>must be made at least quarterly and consistent with calendar quarters (e.</w:t>
      </w:r>
      <w:r w:rsidR="00E32DB5">
        <w:rPr>
          <w:sz w:val="22"/>
          <w:szCs w:val="22"/>
        </w:rPr>
        <w:t>g.</w:t>
      </w:r>
      <w:r w:rsidR="007A1C1B">
        <w:rPr>
          <w:sz w:val="22"/>
          <w:szCs w:val="22"/>
        </w:rPr>
        <w:t>,</w:t>
      </w:r>
      <w:r w:rsidRPr="00B34E2C">
        <w:rPr>
          <w:sz w:val="22"/>
          <w:szCs w:val="22"/>
        </w:rPr>
        <w:t xml:space="preserve"> </w:t>
      </w:r>
      <w:r w:rsidR="007F7480">
        <w:rPr>
          <w:sz w:val="22"/>
          <w:szCs w:val="22"/>
        </w:rPr>
        <w:t xml:space="preserve">an </w:t>
      </w:r>
      <w:r w:rsidRPr="00B34E2C">
        <w:rPr>
          <w:sz w:val="22"/>
          <w:szCs w:val="22"/>
        </w:rPr>
        <w:t xml:space="preserve">expenditure report claim </w:t>
      </w:r>
      <w:r w:rsidR="007F7480">
        <w:rPr>
          <w:sz w:val="22"/>
          <w:szCs w:val="22"/>
        </w:rPr>
        <w:t>for</w:t>
      </w:r>
      <w:r w:rsidRPr="00B34E2C">
        <w:rPr>
          <w:sz w:val="22"/>
          <w:szCs w:val="22"/>
        </w:rPr>
        <w:t xml:space="preserve"> cost</w:t>
      </w:r>
      <w:r w:rsidR="007F7480">
        <w:rPr>
          <w:sz w:val="22"/>
          <w:szCs w:val="22"/>
        </w:rPr>
        <w:t>s</w:t>
      </w:r>
      <w:r w:rsidRPr="00B34E2C">
        <w:rPr>
          <w:sz w:val="22"/>
          <w:szCs w:val="22"/>
        </w:rPr>
        <w:t xml:space="preserve"> for Jan</w:t>
      </w:r>
      <w:r w:rsidR="007F7480">
        <w:rPr>
          <w:sz w:val="22"/>
          <w:szCs w:val="22"/>
        </w:rPr>
        <w:t>uary</w:t>
      </w:r>
      <w:r w:rsidRPr="00B34E2C">
        <w:rPr>
          <w:sz w:val="22"/>
          <w:szCs w:val="22"/>
        </w:rPr>
        <w:t xml:space="preserve"> 1</w:t>
      </w:r>
      <w:r w:rsidR="007A1C1B">
        <w:rPr>
          <w:sz w:val="22"/>
          <w:szCs w:val="22"/>
        </w:rPr>
        <w:t xml:space="preserve"> through</w:t>
      </w:r>
      <w:r w:rsidRPr="00B34E2C">
        <w:rPr>
          <w:sz w:val="22"/>
          <w:szCs w:val="22"/>
        </w:rPr>
        <w:t xml:space="preserve"> Mar</w:t>
      </w:r>
      <w:r w:rsidR="007F7480">
        <w:rPr>
          <w:sz w:val="22"/>
          <w:szCs w:val="22"/>
        </w:rPr>
        <w:t>ch</w:t>
      </w:r>
      <w:r w:rsidRPr="00B34E2C">
        <w:rPr>
          <w:sz w:val="22"/>
          <w:szCs w:val="22"/>
        </w:rPr>
        <w:t xml:space="preserve"> 30 must be filed by May 15).</w:t>
      </w:r>
    </w:p>
    <w:p w:rsidR="008E7B51" w:rsidRDefault="008E7B51" w:rsidP="00B34E2C">
      <w:pPr>
        <w:numPr>
          <w:ilvl w:val="0"/>
          <w:numId w:val="20"/>
        </w:numPr>
        <w:spacing w:after="5"/>
        <w:rPr>
          <w:sz w:val="22"/>
          <w:szCs w:val="22"/>
        </w:rPr>
      </w:pPr>
      <w:r w:rsidRPr="008E7B51">
        <w:rPr>
          <w:b/>
          <w:sz w:val="22"/>
          <w:szCs w:val="22"/>
        </w:rPr>
        <w:t>Obligation of Grant Funds</w:t>
      </w:r>
      <w:r w:rsidRPr="00716839">
        <w:rPr>
          <w:b/>
          <w:sz w:val="22"/>
          <w:szCs w:val="22"/>
        </w:rPr>
        <w:t>.</w:t>
      </w:r>
      <w:r w:rsidRPr="008E7B51">
        <w:rPr>
          <w:sz w:val="22"/>
          <w:szCs w:val="22"/>
        </w:rPr>
        <w:t xml:space="preserve"> </w:t>
      </w:r>
      <w:r w:rsidR="00716839">
        <w:rPr>
          <w:sz w:val="22"/>
          <w:szCs w:val="22"/>
        </w:rPr>
        <w:t xml:space="preserve"> </w:t>
      </w:r>
      <w:r w:rsidRPr="008E7B51">
        <w:rPr>
          <w:sz w:val="22"/>
          <w:szCs w:val="22"/>
        </w:rPr>
        <w:t>Grant funds may not be obligated prior to the effective date or subsequent to the</w:t>
      </w:r>
      <w:r>
        <w:rPr>
          <w:sz w:val="22"/>
          <w:szCs w:val="22"/>
        </w:rPr>
        <w:t xml:space="preserve"> end or</w:t>
      </w:r>
      <w:r w:rsidRPr="008E7B51">
        <w:rPr>
          <w:sz w:val="22"/>
          <w:szCs w:val="22"/>
        </w:rPr>
        <w:t xml:space="preserve"> termination date of the grant period. </w:t>
      </w:r>
      <w:r w:rsidR="00716839">
        <w:rPr>
          <w:sz w:val="22"/>
          <w:szCs w:val="22"/>
        </w:rPr>
        <w:t xml:space="preserve"> </w:t>
      </w:r>
      <w:r w:rsidRPr="008E7B51">
        <w:rPr>
          <w:sz w:val="22"/>
          <w:szCs w:val="22"/>
        </w:rPr>
        <w:t>No obligations are allowed after the end of the grant period</w:t>
      </w:r>
      <w:r w:rsidR="007F7480">
        <w:rPr>
          <w:sz w:val="22"/>
          <w:szCs w:val="22"/>
        </w:rPr>
        <w:t>.</w:t>
      </w:r>
      <w:r w:rsidRPr="008E7B51">
        <w:rPr>
          <w:sz w:val="22"/>
          <w:szCs w:val="22"/>
        </w:rPr>
        <w:t xml:space="preserve"> </w:t>
      </w:r>
      <w:r w:rsidR="00716839">
        <w:rPr>
          <w:sz w:val="22"/>
          <w:szCs w:val="22"/>
        </w:rPr>
        <w:t xml:space="preserve"> </w:t>
      </w:r>
      <w:r w:rsidR="007F7480">
        <w:rPr>
          <w:sz w:val="22"/>
          <w:szCs w:val="22"/>
        </w:rPr>
        <w:t>T</w:t>
      </w:r>
      <w:r w:rsidRPr="008E7B51">
        <w:rPr>
          <w:sz w:val="22"/>
          <w:szCs w:val="22"/>
        </w:rPr>
        <w:t xml:space="preserve">he final request for </w:t>
      </w:r>
      <w:r>
        <w:rPr>
          <w:sz w:val="22"/>
          <w:szCs w:val="22"/>
        </w:rPr>
        <w:t xml:space="preserve">expenditure report claims </w:t>
      </w:r>
      <w:r w:rsidRPr="008E7B51">
        <w:rPr>
          <w:sz w:val="22"/>
          <w:szCs w:val="22"/>
        </w:rPr>
        <w:t>must be submitted no later than thirty (30) days after the end of the grant period.</w:t>
      </w:r>
    </w:p>
    <w:p w:rsidR="00B171BF" w:rsidRDefault="008E7B51" w:rsidP="00B171BF">
      <w:pPr>
        <w:numPr>
          <w:ilvl w:val="0"/>
          <w:numId w:val="20"/>
        </w:numPr>
        <w:spacing w:after="5"/>
        <w:rPr>
          <w:sz w:val="22"/>
          <w:szCs w:val="22"/>
        </w:rPr>
      </w:pPr>
      <w:proofErr w:type="spellStart"/>
      <w:r w:rsidRPr="008E7B51">
        <w:rPr>
          <w:b/>
          <w:sz w:val="22"/>
          <w:szCs w:val="22"/>
        </w:rPr>
        <w:t>Deobligation</w:t>
      </w:r>
      <w:proofErr w:type="spellEnd"/>
      <w:r w:rsidRPr="008E7B51">
        <w:rPr>
          <w:b/>
          <w:sz w:val="22"/>
          <w:szCs w:val="22"/>
        </w:rPr>
        <w:t xml:space="preserve"> of Funds</w:t>
      </w:r>
      <w:r w:rsidRPr="00716839">
        <w:rPr>
          <w:b/>
          <w:sz w:val="22"/>
          <w:szCs w:val="22"/>
        </w:rPr>
        <w:t>.</w:t>
      </w:r>
      <w:r w:rsidRPr="008E7B51">
        <w:rPr>
          <w:sz w:val="22"/>
          <w:szCs w:val="22"/>
        </w:rPr>
        <w:t xml:space="preserve">  After a final expenditure </w:t>
      </w:r>
      <w:r>
        <w:rPr>
          <w:sz w:val="22"/>
          <w:szCs w:val="22"/>
        </w:rPr>
        <w:t xml:space="preserve">report </w:t>
      </w:r>
      <w:r w:rsidRPr="008E7B51">
        <w:rPr>
          <w:sz w:val="22"/>
          <w:szCs w:val="22"/>
        </w:rPr>
        <w:t xml:space="preserve">claim has been submitted to the SCDE, the grantee will go through the official </w:t>
      </w:r>
      <w:proofErr w:type="spellStart"/>
      <w:r w:rsidRPr="008E7B51">
        <w:rPr>
          <w:sz w:val="22"/>
          <w:szCs w:val="22"/>
        </w:rPr>
        <w:t>deobligation</w:t>
      </w:r>
      <w:proofErr w:type="spellEnd"/>
      <w:r w:rsidRPr="008E7B51">
        <w:rPr>
          <w:sz w:val="22"/>
          <w:szCs w:val="22"/>
        </w:rPr>
        <w:t xml:space="preserve"> process with the SCDE.</w:t>
      </w:r>
    </w:p>
    <w:p w:rsidR="00806422" w:rsidRPr="009B3095" w:rsidRDefault="00806422" w:rsidP="00B171BF">
      <w:pPr>
        <w:numPr>
          <w:ilvl w:val="0"/>
          <w:numId w:val="20"/>
        </w:numPr>
        <w:spacing w:after="5"/>
        <w:rPr>
          <w:sz w:val="22"/>
          <w:szCs w:val="22"/>
        </w:rPr>
      </w:pPr>
      <w:r w:rsidRPr="00B171BF">
        <w:rPr>
          <w:b/>
          <w:sz w:val="22"/>
          <w:szCs w:val="22"/>
        </w:rPr>
        <w:t>Documentation.</w:t>
      </w:r>
      <w:r w:rsidRPr="00B171BF">
        <w:rPr>
          <w:sz w:val="22"/>
          <w:szCs w:val="22"/>
        </w:rPr>
        <w:t xml:space="preserve"> </w:t>
      </w:r>
      <w:r w:rsidR="00716839" w:rsidRPr="00B171BF">
        <w:rPr>
          <w:sz w:val="22"/>
          <w:szCs w:val="22"/>
        </w:rPr>
        <w:t xml:space="preserve"> </w:t>
      </w:r>
      <w:r w:rsidRPr="00B171BF">
        <w:rPr>
          <w:sz w:val="22"/>
          <w:szCs w:val="22"/>
        </w:rPr>
        <w:t xml:space="preserve">The grantee must provide for accurate and timely recording of receipts and expenditures. </w:t>
      </w:r>
      <w:r w:rsidR="00716839" w:rsidRPr="00B171BF">
        <w:rPr>
          <w:sz w:val="22"/>
          <w:szCs w:val="22"/>
        </w:rPr>
        <w:t xml:space="preserve"> </w:t>
      </w:r>
      <w:r w:rsidRPr="00B171BF">
        <w:rPr>
          <w:sz w:val="22"/>
          <w:szCs w:val="22"/>
        </w:rPr>
        <w:t xml:space="preserve">The grantee’s accounting system should distinguish receipts and expenditures attributable to each grant.  </w:t>
      </w:r>
      <w:r w:rsidR="007F7480" w:rsidRPr="00B171BF">
        <w:rPr>
          <w:sz w:val="22"/>
          <w:szCs w:val="22"/>
        </w:rPr>
        <w:t xml:space="preserve">The grantee must </w:t>
      </w:r>
      <w:r w:rsidRPr="009B3095">
        <w:rPr>
          <w:sz w:val="22"/>
          <w:szCs w:val="22"/>
        </w:rPr>
        <w:t>review</w:t>
      </w:r>
      <w:r w:rsidR="007F7480" w:rsidRPr="009B3095">
        <w:rPr>
          <w:sz w:val="22"/>
          <w:szCs w:val="22"/>
        </w:rPr>
        <w:t xml:space="preserve"> </w:t>
      </w:r>
      <w:r w:rsidRPr="009B3095">
        <w:rPr>
          <w:sz w:val="22"/>
          <w:szCs w:val="22"/>
        </w:rPr>
        <w:t>the memo regarding “Guidelines for Retaining Documentation to Support Expenditure Claims,” available at</w:t>
      </w:r>
      <w:r w:rsidR="00524D5C" w:rsidRPr="009B3095">
        <w:rPr>
          <w:sz w:val="22"/>
          <w:szCs w:val="22"/>
        </w:rPr>
        <w:t>:</w:t>
      </w:r>
      <w:r w:rsidRPr="009B3095">
        <w:rPr>
          <w:sz w:val="22"/>
          <w:szCs w:val="22"/>
        </w:rPr>
        <w:t xml:space="preserve"> </w:t>
      </w:r>
      <w:hyperlink r:id="rId10" w:history="1">
        <w:r w:rsidR="00B171BF" w:rsidRPr="009B3095">
          <w:rPr>
            <w:rStyle w:val="Hyperlink"/>
            <w:sz w:val="22"/>
            <w:szCs w:val="22"/>
          </w:rPr>
          <w:t>http://ed.sc.gov/finance/auditing/manuals-handbooks-and-guidelines/guidelines-for-retaining-documentation-to-support-expenditures/</w:t>
        </w:r>
      </w:hyperlink>
      <w:r w:rsidR="00B171BF" w:rsidRPr="009B3095">
        <w:rPr>
          <w:sz w:val="22"/>
          <w:szCs w:val="22"/>
        </w:rPr>
        <w:t>.</w:t>
      </w:r>
    </w:p>
    <w:p w:rsidR="00E00175" w:rsidRPr="005F4EBB" w:rsidRDefault="00E00175" w:rsidP="005F4EBB">
      <w:pPr>
        <w:numPr>
          <w:ilvl w:val="0"/>
          <w:numId w:val="20"/>
        </w:numPr>
        <w:spacing w:after="5"/>
        <w:rPr>
          <w:sz w:val="22"/>
          <w:szCs w:val="22"/>
        </w:rPr>
      </w:pPr>
      <w:r w:rsidRPr="00070FFC">
        <w:rPr>
          <w:b/>
          <w:sz w:val="22"/>
          <w:szCs w:val="22"/>
        </w:rPr>
        <w:t>Travel Costs</w:t>
      </w:r>
      <w:r w:rsidRPr="00716839">
        <w:rPr>
          <w:b/>
          <w:sz w:val="22"/>
          <w:szCs w:val="22"/>
        </w:rPr>
        <w:t>.</w:t>
      </w:r>
      <w:r w:rsidRPr="00070FFC">
        <w:rPr>
          <w:sz w:val="22"/>
          <w:szCs w:val="22"/>
        </w:rPr>
        <w:t xml:space="preserve"> </w:t>
      </w:r>
      <w:r w:rsidR="00716839">
        <w:rPr>
          <w:sz w:val="22"/>
          <w:szCs w:val="22"/>
        </w:rPr>
        <w:t xml:space="preserve"> </w:t>
      </w:r>
      <w:r w:rsidRPr="00070FFC">
        <w:rPr>
          <w:sz w:val="22"/>
          <w:szCs w:val="22"/>
        </w:rPr>
        <w:t xml:space="preserve">Travel costs, if allowed under this solicitation, must </w:t>
      </w:r>
      <w:r w:rsidR="007208BD" w:rsidRPr="00070FFC">
        <w:rPr>
          <w:sz w:val="22"/>
          <w:szCs w:val="22"/>
        </w:rPr>
        <w:t>not exceed limits noted in the United States General Services Administration (</w:t>
      </w:r>
      <w:hyperlink r:id="rId11" w:history="1">
        <w:r w:rsidR="007208BD" w:rsidRPr="00070FFC">
          <w:rPr>
            <w:rStyle w:val="Hyperlink"/>
            <w:sz w:val="22"/>
            <w:szCs w:val="22"/>
          </w:rPr>
          <w:t>www.gsa.gov</w:t>
        </w:r>
      </w:hyperlink>
      <w:r w:rsidR="007208BD" w:rsidRPr="00070FFC">
        <w:rPr>
          <w:sz w:val="22"/>
          <w:szCs w:val="22"/>
        </w:rPr>
        <w:t>) regulations</w:t>
      </w:r>
      <w:r w:rsidR="001223C2" w:rsidRPr="00070FFC">
        <w:rPr>
          <w:sz w:val="22"/>
          <w:szCs w:val="22"/>
        </w:rPr>
        <w:t xml:space="preserve"> for lodging.  Meal</w:t>
      </w:r>
      <w:r w:rsidR="001D72DD" w:rsidRPr="00070FFC">
        <w:rPr>
          <w:sz w:val="22"/>
          <w:szCs w:val="22"/>
        </w:rPr>
        <w:t>s</w:t>
      </w:r>
      <w:r w:rsidR="001223C2" w:rsidRPr="00070FFC">
        <w:rPr>
          <w:sz w:val="22"/>
          <w:szCs w:val="22"/>
        </w:rPr>
        <w:t xml:space="preserve"> and </w:t>
      </w:r>
      <w:r w:rsidR="001D72DD" w:rsidRPr="00070FFC">
        <w:rPr>
          <w:sz w:val="22"/>
          <w:szCs w:val="22"/>
        </w:rPr>
        <w:t>i</w:t>
      </w:r>
      <w:r w:rsidR="001223C2" w:rsidRPr="00070FFC">
        <w:rPr>
          <w:sz w:val="22"/>
          <w:szCs w:val="22"/>
        </w:rPr>
        <w:t xml:space="preserve">ncidentals are limited </w:t>
      </w:r>
      <w:r w:rsidR="00101B45" w:rsidRPr="00070FFC">
        <w:rPr>
          <w:sz w:val="22"/>
          <w:szCs w:val="22"/>
        </w:rPr>
        <w:t xml:space="preserve">by </w:t>
      </w:r>
      <w:r w:rsidR="007F7480">
        <w:rPr>
          <w:sz w:val="22"/>
          <w:szCs w:val="22"/>
        </w:rPr>
        <w:t xml:space="preserve">the </w:t>
      </w:r>
      <w:r w:rsidR="00716839">
        <w:rPr>
          <w:sz w:val="22"/>
          <w:szCs w:val="22"/>
        </w:rPr>
        <w:t>s</w:t>
      </w:r>
      <w:r w:rsidR="00101B45" w:rsidRPr="00070FFC">
        <w:rPr>
          <w:sz w:val="22"/>
          <w:szCs w:val="22"/>
        </w:rPr>
        <w:t xml:space="preserve">tate </w:t>
      </w:r>
      <w:r w:rsidR="001D72DD" w:rsidRPr="00070FFC">
        <w:rPr>
          <w:sz w:val="22"/>
          <w:szCs w:val="22"/>
        </w:rPr>
        <w:t>b</w:t>
      </w:r>
      <w:r w:rsidR="00101B45" w:rsidRPr="00070FFC">
        <w:rPr>
          <w:sz w:val="22"/>
          <w:szCs w:val="22"/>
        </w:rPr>
        <w:t xml:space="preserve">udget </w:t>
      </w:r>
      <w:r w:rsidR="001D72DD" w:rsidRPr="00070FFC">
        <w:rPr>
          <w:sz w:val="22"/>
          <w:szCs w:val="22"/>
        </w:rPr>
        <w:t>p</w:t>
      </w:r>
      <w:r w:rsidR="001223C2" w:rsidRPr="00070FFC">
        <w:rPr>
          <w:sz w:val="22"/>
          <w:szCs w:val="22"/>
        </w:rPr>
        <w:t>roviso</w:t>
      </w:r>
      <w:r w:rsidR="007F7480">
        <w:rPr>
          <w:sz w:val="22"/>
          <w:szCs w:val="22"/>
        </w:rPr>
        <w:t>,</w:t>
      </w:r>
      <w:r w:rsidR="001223C2" w:rsidRPr="00070FFC">
        <w:rPr>
          <w:sz w:val="22"/>
          <w:szCs w:val="22"/>
        </w:rPr>
        <w:t xml:space="preserve"> </w:t>
      </w:r>
      <w:r w:rsidR="00101B45" w:rsidRPr="00070FFC">
        <w:rPr>
          <w:sz w:val="22"/>
          <w:szCs w:val="22"/>
        </w:rPr>
        <w:t xml:space="preserve">currently </w:t>
      </w:r>
      <w:r w:rsidR="001223C2" w:rsidRPr="00070FFC">
        <w:rPr>
          <w:sz w:val="22"/>
          <w:szCs w:val="22"/>
        </w:rPr>
        <w:t>not to exceed $</w:t>
      </w:r>
      <w:r w:rsidR="001223C2" w:rsidRPr="00644789">
        <w:rPr>
          <w:sz w:val="22"/>
          <w:szCs w:val="22"/>
        </w:rPr>
        <w:t>25</w:t>
      </w:r>
      <w:r w:rsidR="001223C2" w:rsidRPr="00070FFC">
        <w:rPr>
          <w:sz w:val="22"/>
          <w:szCs w:val="22"/>
        </w:rPr>
        <w:t xml:space="preserve"> per day for </w:t>
      </w:r>
      <w:r w:rsidR="001D72DD" w:rsidRPr="00070FFC">
        <w:rPr>
          <w:sz w:val="22"/>
          <w:szCs w:val="22"/>
        </w:rPr>
        <w:t>in-state</w:t>
      </w:r>
      <w:r w:rsidR="001223C2" w:rsidRPr="00070FFC">
        <w:rPr>
          <w:sz w:val="22"/>
          <w:szCs w:val="22"/>
        </w:rPr>
        <w:t xml:space="preserve"> travel and $</w:t>
      </w:r>
      <w:r w:rsidR="001223C2" w:rsidRPr="00644789">
        <w:rPr>
          <w:sz w:val="22"/>
          <w:szCs w:val="22"/>
        </w:rPr>
        <w:t>32</w:t>
      </w:r>
      <w:r w:rsidR="001223C2" w:rsidRPr="00070FFC">
        <w:rPr>
          <w:sz w:val="22"/>
          <w:szCs w:val="22"/>
        </w:rPr>
        <w:t xml:space="preserve"> for </w:t>
      </w:r>
      <w:r w:rsidR="001D72DD" w:rsidRPr="00070FFC">
        <w:rPr>
          <w:sz w:val="22"/>
          <w:szCs w:val="22"/>
        </w:rPr>
        <w:t xml:space="preserve">out-of-state </w:t>
      </w:r>
      <w:r w:rsidR="001223C2" w:rsidRPr="00070FFC">
        <w:rPr>
          <w:sz w:val="22"/>
          <w:szCs w:val="22"/>
        </w:rPr>
        <w:t>travel</w:t>
      </w:r>
      <w:r w:rsidR="005F4EBB">
        <w:rPr>
          <w:sz w:val="22"/>
          <w:szCs w:val="22"/>
        </w:rPr>
        <w:t xml:space="preserve"> (</w:t>
      </w:r>
      <w:r w:rsidR="005F4EBB" w:rsidRPr="00ED70CA">
        <w:rPr>
          <w:sz w:val="22"/>
          <w:szCs w:val="22"/>
        </w:rPr>
        <w:t xml:space="preserve">see page 91 of the document at </w:t>
      </w:r>
      <w:hyperlink r:id="rId12" w:history="1">
        <w:r w:rsidR="005F4EBB" w:rsidRPr="00ED70CA">
          <w:rPr>
            <w:rStyle w:val="Hyperlink"/>
            <w:sz w:val="22"/>
            <w:szCs w:val="22"/>
          </w:rPr>
          <w:t>http://www.cg.sc.gov/guidanceandformsforstateagencies/Documents/CGsAPP/9-30-2015/DisbursementReg-9-30-15edit.pdf</w:t>
        </w:r>
      </w:hyperlink>
      <w:r w:rsidR="005F4EBB">
        <w:rPr>
          <w:sz w:val="22"/>
          <w:szCs w:val="22"/>
        </w:rPr>
        <w:t>)</w:t>
      </w:r>
      <w:r w:rsidR="001223C2" w:rsidRPr="00070FFC">
        <w:rPr>
          <w:sz w:val="22"/>
          <w:szCs w:val="22"/>
        </w:rPr>
        <w:t xml:space="preserve">.  Mileage reimbursement </w:t>
      </w:r>
      <w:r w:rsidR="007F7480">
        <w:rPr>
          <w:sz w:val="22"/>
          <w:szCs w:val="22"/>
        </w:rPr>
        <w:t xml:space="preserve">must </w:t>
      </w:r>
      <w:r w:rsidR="001223C2" w:rsidRPr="00070FFC">
        <w:rPr>
          <w:sz w:val="22"/>
          <w:szCs w:val="22"/>
        </w:rPr>
        <w:t xml:space="preserve">follow the </w:t>
      </w:r>
      <w:r w:rsidR="001223C2" w:rsidRPr="005F4EBB">
        <w:rPr>
          <w:sz w:val="22"/>
          <w:szCs w:val="22"/>
        </w:rPr>
        <w:t>current Office of Comptroller General instructions, which is consistent with the published IRS rates</w:t>
      </w:r>
      <w:r w:rsidR="007208BD" w:rsidRPr="005F4EBB">
        <w:rPr>
          <w:sz w:val="22"/>
          <w:szCs w:val="22"/>
        </w:rPr>
        <w:t>.</w:t>
      </w:r>
    </w:p>
    <w:p w:rsidR="00E00175" w:rsidRPr="00606EEE" w:rsidRDefault="00E00175" w:rsidP="005C3DE9">
      <w:pPr>
        <w:numPr>
          <w:ilvl w:val="0"/>
          <w:numId w:val="20"/>
        </w:numPr>
        <w:spacing w:after="5"/>
        <w:rPr>
          <w:sz w:val="22"/>
          <w:szCs w:val="22"/>
        </w:rPr>
      </w:pPr>
      <w:r w:rsidRPr="007F7480">
        <w:rPr>
          <w:b/>
          <w:sz w:val="22"/>
          <w:szCs w:val="22"/>
        </w:rPr>
        <w:t>Honoraria</w:t>
      </w:r>
      <w:r w:rsidRPr="00716839">
        <w:rPr>
          <w:b/>
          <w:sz w:val="22"/>
          <w:szCs w:val="22"/>
        </w:rPr>
        <w:t>.</w:t>
      </w:r>
      <w:r w:rsidRPr="007F7480">
        <w:rPr>
          <w:sz w:val="22"/>
          <w:szCs w:val="22"/>
        </w:rPr>
        <w:t xml:space="preserve"> </w:t>
      </w:r>
      <w:r w:rsidR="00716839">
        <w:rPr>
          <w:sz w:val="22"/>
          <w:szCs w:val="22"/>
        </w:rPr>
        <w:t xml:space="preserve"> </w:t>
      </w:r>
      <w:r w:rsidRPr="007F7480">
        <w:rPr>
          <w:sz w:val="22"/>
          <w:szCs w:val="22"/>
        </w:rPr>
        <w:t xml:space="preserve">Amounts paid in honoraria, if allowed under this grant, must be consistent with </w:t>
      </w:r>
      <w:r w:rsidR="0046569A" w:rsidRPr="007F7480">
        <w:rPr>
          <w:sz w:val="22"/>
          <w:szCs w:val="22"/>
        </w:rPr>
        <w:t>SCDE</w:t>
      </w:r>
      <w:r w:rsidRPr="007F7480">
        <w:rPr>
          <w:sz w:val="22"/>
          <w:szCs w:val="22"/>
        </w:rPr>
        <w:t xml:space="preserve"> policies. </w:t>
      </w:r>
      <w:r w:rsidR="00716839">
        <w:rPr>
          <w:sz w:val="22"/>
          <w:szCs w:val="22"/>
        </w:rPr>
        <w:t xml:space="preserve"> </w:t>
      </w:r>
      <w:r w:rsidR="007F7480" w:rsidRPr="007F7480">
        <w:rPr>
          <w:sz w:val="22"/>
          <w:szCs w:val="22"/>
        </w:rPr>
        <w:t xml:space="preserve">Applicants </w:t>
      </w:r>
      <w:r w:rsidRPr="007F7480">
        <w:rPr>
          <w:sz w:val="22"/>
          <w:szCs w:val="22"/>
        </w:rPr>
        <w:t>should check with the program office before budgeting for honoraria.</w:t>
      </w:r>
    </w:p>
    <w:p w:rsidR="00806422" w:rsidRDefault="00806422" w:rsidP="0079046C">
      <w:pPr>
        <w:numPr>
          <w:ilvl w:val="0"/>
          <w:numId w:val="20"/>
        </w:numPr>
        <w:spacing w:after="5"/>
        <w:rPr>
          <w:sz w:val="22"/>
          <w:szCs w:val="22"/>
        </w:rPr>
      </w:pPr>
      <w:r w:rsidRPr="00606EEE">
        <w:rPr>
          <w:b/>
          <w:sz w:val="22"/>
          <w:szCs w:val="22"/>
        </w:rPr>
        <w:t>Reports</w:t>
      </w:r>
      <w:r w:rsidRPr="00716839">
        <w:rPr>
          <w:b/>
          <w:sz w:val="22"/>
          <w:szCs w:val="22"/>
        </w:rPr>
        <w:t>.</w:t>
      </w:r>
      <w:r w:rsidRPr="00606EEE">
        <w:rPr>
          <w:sz w:val="22"/>
          <w:szCs w:val="22"/>
        </w:rPr>
        <w:t xml:space="preserve"> </w:t>
      </w:r>
      <w:r w:rsidR="00716839">
        <w:rPr>
          <w:sz w:val="22"/>
          <w:szCs w:val="22"/>
        </w:rPr>
        <w:t xml:space="preserve"> </w:t>
      </w:r>
      <w:r w:rsidRPr="00606EEE">
        <w:rPr>
          <w:sz w:val="22"/>
          <w:szCs w:val="22"/>
        </w:rPr>
        <w:t>The grantee shall submit</w:t>
      </w:r>
      <w:r w:rsidR="007F7480">
        <w:rPr>
          <w:sz w:val="22"/>
          <w:szCs w:val="22"/>
        </w:rPr>
        <w:t>,</w:t>
      </w:r>
      <w:r w:rsidRPr="00606EEE">
        <w:rPr>
          <w:sz w:val="22"/>
          <w:szCs w:val="22"/>
        </w:rPr>
        <w:t xml:space="preserve"> </w:t>
      </w:r>
      <w:r>
        <w:rPr>
          <w:sz w:val="22"/>
          <w:szCs w:val="22"/>
        </w:rPr>
        <w:t>as required or instructed by the awarding program office</w:t>
      </w:r>
      <w:r w:rsidR="007F7480">
        <w:rPr>
          <w:sz w:val="22"/>
          <w:szCs w:val="22"/>
        </w:rPr>
        <w:t>,</w:t>
      </w:r>
      <w:r>
        <w:rPr>
          <w:sz w:val="22"/>
          <w:szCs w:val="22"/>
        </w:rPr>
        <w:t xml:space="preserve"> all reports (programmatic, financial</w:t>
      </w:r>
      <w:r w:rsidR="00E32DB5">
        <w:rPr>
          <w:sz w:val="22"/>
          <w:szCs w:val="22"/>
        </w:rPr>
        <w:t>,</w:t>
      </w:r>
      <w:r>
        <w:rPr>
          <w:sz w:val="22"/>
          <w:szCs w:val="22"/>
        </w:rPr>
        <w:t xml:space="preserve"> or evaluation) within the specified period or date and </w:t>
      </w:r>
      <w:r w:rsidR="007F7480">
        <w:rPr>
          <w:sz w:val="22"/>
          <w:szCs w:val="22"/>
        </w:rPr>
        <w:t xml:space="preserve">in the </w:t>
      </w:r>
      <w:r>
        <w:rPr>
          <w:sz w:val="22"/>
          <w:szCs w:val="22"/>
        </w:rPr>
        <w:t xml:space="preserve">prescribed format.  </w:t>
      </w:r>
      <w:r w:rsidR="0079046C">
        <w:rPr>
          <w:sz w:val="22"/>
          <w:szCs w:val="22"/>
        </w:rPr>
        <w:t>A</w:t>
      </w:r>
      <w:r w:rsidR="0058165B">
        <w:rPr>
          <w:sz w:val="22"/>
          <w:szCs w:val="22"/>
        </w:rPr>
        <w:t>n</w:t>
      </w:r>
      <w:r w:rsidR="0079046C">
        <w:rPr>
          <w:sz w:val="22"/>
          <w:szCs w:val="22"/>
        </w:rPr>
        <w:t xml:space="preserve"> expenditure claim report must be filed by </w:t>
      </w:r>
      <w:r w:rsidR="0079046C" w:rsidRPr="006B3BAB">
        <w:rPr>
          <w:sz w:val="22"/>
          <w:szCs w:val="22"/>
        </w:rPr>
        <w:t>Aug</w:t>
      </w:r>
      <w:r w:rsidR="005808CD" w:rsidRPr="006B3BAB">
        <w:rPr>
          <w:sz w:val="22"/>
          <w:szCs w:val="22"/>
        </w:rPr>
        <w:t>ust</w:t>
      </w:r>
      <w:r w:rsidR="0079046C" w:rsidRPr="006B3BAB">
        <w:rPr>
          <w:sz w:val="22"/>
          <w:szCs w:val="22"/>
        </w:rPr>
        <w:t xml:space="preserve"> 1</w:t>
      </w:r>
      <w:r w:rsidR="0079046C">
        <w:rPr>
          <w:sz w:val="22"/>
          <w:szCs w:val="22"/>
        </w:rPr>
        <w:t xml:space="preserve">5 for all expenditures incurred by June 30 in order to comply with </w:t>
      </w:r>
      <w:r w:rsidR="0058165B">
        <w:rPr>
          <w:sz w:val="22"/>
          <w:szCs w:val="22"/>
        </w:rPr>
        <w:t xml:space="preserve">the </w:t>
      </w:r>
      <w:r w:rsidR="00ED70CA">
        <w:rPr>
          <w:sz w:val="22"/>
          <w:szCs w:val="22"/>
        </w:rPr>
        <w:t>g</w:t>
      </w:r>
      <w:r w:rsidR="0058165B">
        <w:rPr>
          <w:sz w:val="22"/>
          <w:szCs w:val="22"/>
        </w:rPr>
        <w:t xml:space="preserve">enerally </w:t>
      </w:r>
      <w:r w:rsidR="00ED70CA">
        <w:rPr>
          <w:sz w:val="22"/>
          <w:szCs w:val="22"/>
        </w:rPr>
        <w:t>a</w:t>
      </w:r>
      <w:r w:rsidR="0058165B">
        <w:rPr>
          <w:sz w:val="22"/>
          <w:szCs w:val="22"/>
        </w:rPr>
        <w:t xml:space="preserve">ccepted </w:t>
      </w:r>
      <w:r w:rsidR="00ED70CA">
        <w:rPr>
          <w:sz w:val="22"/>
          <w:szCs w:val="22"/>
        </w:rPr>
        <w:t>a</w:t>
      </w:r>
      <w:r w:rsidR="0058165B">
        <w:rPr>
          <w:sz w:val="22"/>
          <w:szCs w:val="22"/>
        </w:rPr>
        <w:t xml:space="preserve">ccounting </w:t>
      </w:r>
      <w:r w:rsidR="00ED70CA">
        <w:rPr>
          <w:sz w:val="22"/>
          <w:szCs w:val="22"/>
        </w:rPr>
        <w:t>p</w:t>
      </w:r>
      <w:r w:rsidR="0058165B">
        <w:rPr>
          <w:sz w:val="22"/>
          <w:szCs w:val="22"/>
        </w:rPr>
        <w:t>rinciples (</w:t>
      </w:r>
      <w:r w:rsidR="0079046C">
        <w:rPr>
          <w:sz w:val="22"/>
          <w:szCs w:val="22"/>
        </w:rPr>
        <w:t>GAAP</w:t>
      </w:r>
      <w:r w:rsidR="0058165B">
        <w:rPr>
          <w:sz w:val="22"/>
          <w:szCs w:val="22"/>
        </w:rPr>
        <w:t>)</w:t>
      </w:r>
      <w:r w:rsidR="0079046C">
        <w:rPr>
          <w:sz w:val="22"/>
          <w:szCs w:val="22"/>
        </w:rPr>
        <w:t xml:space="preserve"> and </w:t>
      </w:r>
      <w:r w:rsidR="0058165B">
        <w:rPr>
          <w:sz w:val="22"/>
          <w:szCs w:val="22"/>
        </w:rPr>
        <w:t xml:space="preserve">the production of the </w:t>
      </w:r>
      <w:r w:rsidR="0079046C" w:rsidRPr="0079046C">
        <w:rPr>
          <w:sz w:val="22"/>
          <w:szCs w:val="22"/>
        </w:rPr>
        <w:t>State's Comprehensive Annual Financial Re</w:t>
      </w:r>
      <w:r w:rsidR="0058165B">
        <w:rPr>
          <w:sz w:val="22"/>
          <w:szCs w:val="22"/>
        </w:rPr>
        <w:t>port.</w:t>
      </w:r>
    </w:p>
    <w:p w:rsidR="00E00175" w:rsidRPr="00606EEE" w:rsidRDefault="00E00175" w:rsidP="00D5191D">
      <w:pPr>
        <w:numPr>
          <w:ilvl w:val="0"/>
          <w:numId w:val="20"/>
        </w:numPr>
        <w:spacing w:after="5"/>
        <w:rPr>
          <w:sz w:val="22"/>
          <w:szCs w:val="22"/>
        </w:rPr>
      </w:pPr>
      <w:r w:rsidRPr="007F7480">
        <w:rPr>
          <w:b/>
          <w:sz w:val="22"/>
          <w:szCs w:val="22"/>
        </w:rPr>
        <w:t>Copyright</w:t>
      </w:r>
      <w:r w:rsidRPr="00716839">
        <w:rPr>
          <w:b/>
          <w:sz w:val="22"/>
          <w:szCs w:val="22"/>
        </w:rPr>
        <w:t>.</w:t>
      </w:r>
      <w:r w:rsidRPr="007F7480">
        <w:rPr>
          <w:sz w:val="22"/>
          <w:szCs w:val="22"/>
        </w:rPr>
        <w:t xml:space="preserve"> </w:t>
      </w:r>
      <w:r w:rsidR="00716839">
        <w:rPr>
          <w:sz w:val="22"/>
          <w:szCs w:val="22"/>
        </w:rPr>
        <w:t xml:space="preserve"> </w:t>
      </w:r>
      <w:r w:rsidRPr="007F7480">
        <w:rPr>
          <w:sz w:val="22"/>
          <w:szCs w:val="22"/>
        </w:rPr>
        <w:t xml:space="preserve">The grantee is free to copyright any books, publications, or other copyrightable materials developed in the course of this grant. </w:t>
      </w:r>
      <w:r w:rsidR="00716839">
        <w:rPr>
          <w:sz w:val="22"/>
          <w:szCs w:val="22"/>
        </w:rPr>
        <w:t xml:space="preserve"> </w:t>
      </w:r>
      <w:r w:rsidRPr="007F7480">
        <w:rPr>
          <w:sz w:val="22"/>
          <w:szCs w:val="22"/>
        </w:rPr>
        <w:t xml:space="preserve">However, the </w:t>
      </w:r>
      <w:r w:rsidR="0046569A" w:rsidRPr="007F7480">
        <w:rPr>
          <w:sz w:val="22"/>
          <w:szCs w:val="22"/>
        </w:rPr>
        <w:t>SCDE</w:t>
      </w:r>
      <w:r w:rsidRPr="007F7480">
        <w:rPr>
          <w:sz w:val="22"/>
          <w:szCs w:val="22"/>
        </w:rPr>
        <w:t xml:space="preserve"> reserves a royalty-free, nonexclusive, and irrevocable license to reproduce, publish, or otherwise use, and to authorize others to use, the copyrighted work developed under this grant.</w:t>
      </w:r>
    </w:p>
    <w:p w:rsidR="00E00175" w:rsidRPr="00606EEE" w:rsidRDefault="00020E7E" w:rsidP="00D5191D">
      <w:pPr>
        <w:numPr>
          <w:ilvl w:val="0"/>
          <w:numId w:val="20"/>
        </w:numPr>
        <w:spacing w:after="5"/>
        <w:rPr>
          <w:sz w:val="22"/>
          <w:szCs w:val="22"/>
        </w:rPr>
      </w:pPr>
      <w:r>
        <w:rPr>
          <w:b/>
          <w:sz w:val="22"/>
          <w:szCs w:val="22"/>
        </w:rPr>
        <w:t>Certification Regarding Lobb</w:t>
      </w:r>
      <w:r w:rsidR="00363770">
        <w:rPr>
          <w:b/>
          <w:sz w:val="22"/>
          <w:szCs w:val="22"/>
        </w:rPr>
        <w:t>y</w:t>
      </w:r>
      <w:r>
        <w:rPr>
          <w:b/>
          <w:sz w:val="22"/>
          <w:szCs w:val="22"/>
        </w:rPr>
        <w:t xml:space="preserve">ing, </w:t>
      </w:r>
      <w:r w:rsidR="00E00175" w:rsidRPr="00606EEE">
        <w:rPr>
          <w:b/>
          <w:sz w:val="22"/>
          <w:szCs w:val="22"/>
        </w:rPr>
        <w:t>Suspension</w:t>
      </w:r>
      <w:r w:rsidR="007A1C1B">
        <w:rPr>
          <w:b/>
          <w:sz w:val="22"/>
          <w:szCs w:val="22"/>
        </w:rPr>
        <w:t>,</w:t>
      </w:r>
      <w:r w:rsidR="00E00175" w:rsidRPr="00606EEE">
        <w:rPr>
          <w:b/>
          <w:sz w:val="22"/>
          <w:szCs w:val="22"/>
        </w:rPr>
        <w:t xml:space="preserve"> and Debarment.</w:t>
      </w:r>
      <w:r w:rsidR="00E00175" w:rsidRPr="00716839">
        <w:rPr>
          <w:sz w:val="22"/>
          <w:szCs w:val="22"/>
        </w:rPr>
        <w:t xml:space="preserve">  </w:t>
      </w:r>
      <w:r w:rsidR="00E00175" w:rsidRPr="00606EEE">
        <w:rPr>
          <w:sz w:val="22"/>
          <w:szCs w:val="22"/>
        </w:rPr>
        <w:t>By submitting a</w:t>
      </w:r>
      <w:r w:rsidR="002209E3">
        <w:rPr>
          <w:sz w:val="22"/>
          <w:szCs w:val="22"/>
        </w:rPr>
        <w:t>n application</w:t>
      </w:r>
      <w:r w:rsidR="00E00175" w:rsidRPr="00606EEE">
        <w:rPr>
          <w:sz w:val="22"/>
          <w:szCs w:val="22"/>
        </w:rPr>
        <w:t>, the applicant certifies, to the best of its knowledge and belief, that the</w:t>
      </w:r>
    </w:p>
    <w:p w:rsidR="00E00175" w:rsidRPr="00606EEE" w:rsidRDefault="00E00175" w:rsidP="005C3DE9">
      <w:pPr>
        <w:numPr>
          <w:ilvl w:val="0"/>
          <w:numId w:val="6"/>
        </w:numPr>
        <w:spacing w:after="5"/>
        <w:rPr>
          <w:sz w:val="22"/>
          <w:szCs w:val="22"/>
        </w:rPr>
      </w:pPr>
      <w:r w:rsidRPr="00606EEE">
        <w:rPr>
          <w:sz w:val="22"/>
          <w:szCs w:val="22"/>
        </w:rPr>
        <w:t xml:space="preserve">Applicant and/or any of its principals, </w:t>
      </w:r>
      <w:proofErr w:type="spellStart"/>
      <w:r w:rsidRPr="00606EEE">
        <w:rPr>
          <w:sz w:val="22"/>
          <w:szCs w:val="22"/>
        </w:rPr>
        <w:t>subgrantees</w:t>
      </w:r>
      <w:proofErr w:type="spellEnd"/>
      <w:r w:rsidRPr="00606EEE">
        <w:rPr>
          <w:sz w:val="22"/>
          <w:szCs w:val="22"/>
        </w:rPr>
        <w:t>, or subcontractors</w:t>
      </w:r>
    </w:p>
    <w:p w:rsidR="00020E7E" w:rsidRPr="003C137A" w:rsidRDefault="006B6C22" w:rsidP="00B34E2C">
      <w:pPr>
        <w:pStyle w:val="ListParagraph"/>
        <w:numPr>
          <w:ilvl w:val="1"/>
          <w:numId w:val="6"/>
        </w:numPr>
        <w:tabs>
          <w:tab w:val="clear" w:pos="1440"/>
        </w:tabs>
        <w:ind w:left="1080"/>
        <w:rPr>
          <w:sz w:val="22"/>
          <w:szCs w:val="22"/>
        </w:rPr>
      </w:pPr>
      <w:r>
        <w:rPr>
          <w:sz w:val="22"/>
          <w:szCs w:val="22"/>
        </w:rPr>
        <w:t>H</w:t>
      </w:r>
      <w:r w:rsidR="00020E7E" w:rsidRPr="00293A53">
        <w:rPr>
          <w:sz w:val="22"/>
          <w:szCs w:val="22"/>
        </w:rPr>
        <w:t>ave</w:t>
      </w:r>
      <w:r w:rsidR="00AB3210" w:rsidRPr="00293A53">
        <w:rPr>
          <w:sz w:val="22"/>
          <w:szCs w:val="22"/>
        </w:rPr>
        <w:t xml:space="preserve"> </w:t>
      </w:r>
      <w:r w:rsidR="00E662D0">
        <w:rPr>
          <w:sz w:val="22"/>
          <w:szCs w:val="22"/>
        </w:rPr>
        <w:t xml:space="preserve">not </w:t>
      </w:r>
      <w:r w:rsidR="00020E7E" w:rsidRPr="00293A53">
        <w:rPr>
          <w:sz w:val="22"/>
          <w:szCs w:val="22"/>
        </w:rPr>
        <w:t xml:space="preserve">paid or will </w:t>
      </w:r>
      <w:r w:rsidR="008D0645">
        <w:rPr>
          <w:sz w:val="22"/>
          <w:szCs w:val="22"/>
        </w:rPr>
        <w:t>not pay to any person</w:t>
      </w:r>
      <w:r w:rsidR="00020E7E" w:rsidRPr="00293A53">
        <w:rPr>
          <w:sz w:val="22"/>
          <w:szCs w:val="22"/>
        </w:rPr>
        <w:t xml:space="preserve"> </w:t>
      </w:r>
      <w:r w:rsidR="008D0645">
        <w:rPr>
          <w:sz w:val="22"/>
          <w:szCs w:val="22"/>
        </w:rPr>
        <w:t>any</w:t>
      </w:r>
      <w:r w:rsidR="00020E7E" w:rsidRPr="00293A53">
        <w:rPr>
          <w:sz w:val="22"/>
          <w:szCs w:val="22"/>
        </w:rPr>
        <w:t xml:space="preserve"> federal</w:t>
      </w:r>
      <w:r w:rsidR="00524D5C">
        <w:rPr>
          <w:sz w:val="22"/>
          <w:szCs w:val="22"/>
        </w:rPr>
        <w:t>ly</w:t>
      </w:r>
      <w:r w:rsidR="00020E7E" w:rsidRPr="00293A53">
        <w:rPr>
          <w:sz w:val="22"/>
          <w:szCs w:val="22"/>
        </w:rPr>
        <w:t xml:space="preserve"> appropriated funds for</w:t>
      </w:r>
      <w:r w:rsidR="008D0645">
        <w:rPr>
          <w:sz w:val="22"/>
          <w:szCs w:val="22"/>
        </w:rPr>
        <w:t xml:space="preserve"> the purpose of </w:t>
      </w:r>
      <w:r w:rsidR="00020E7E" w:rsidRPr="00293A53">
        <w:rPr>
          <w:sz w:val="22"/>
          <w:szCs w:val="22"/>
        </w:rPr>
        <w:t xml:space="preserve">influencing or attempting to influence </w:t>
      </w:r>
      <w:r w:rsidR="008D0645" w:rsidRPr="008D0645">
        <w:rPr>
          <w:sz w:val="22"/>
          <w:szCs w:val="22"/>
        </w:rPr>
        <w:t>an</w:t>
      </w:r>
      <w:r w:rsidR="008D0645">
        <w:rPr>
          <w:sz w:val="22"/>
          <w:szCs w:val="22"/>
        </w:rPr>
        <w:t xml:space="preserve"> </w:t>
      </w:r>
      <w:r w:rsidR="00020E7E" w:rsidRPr="00293A53">
        <w:rPr>
          <w:sz w:val="22"/>
          <w:szCs w:val="22"/>
        </w:rPr>
        <w:t>officer o</w:t>
      </w:r>
      <w:r w:rsidR="008D0645">
        <w:rPr>
          <w:sz w:val="22"/>
          <w:szCs w:val="22"/>
        </w:rPr>
        <w:t>r</w:t>
      </w:r>
      <w:r w:rsidR="00020E7E" w:rsidRPr="00293A53">
        <w:rPr>
          <w:sz w:val="22"/>
          <w:szCs w:val="22"/>
        </w:rPr>
        <w:t xml:space="preserve"> employee of any agency, a Member of Congress, an officer o</w:t>
      </w:r>
      <w:r w:rsidR="008D0645">
        <w:rPr>
          <w:sz w:val="22"/>
          <w:szCs w:val="22"/>
        </w:rPr>
        <w:t>r</w:t>
      </w:r>
      <w:r w:rsidR="00020E7E" w:rsidRPr="00293A53">
        <w:rPr>
          <w:sz w:val="22"/>
          <w:szCs w:val="22"/>
        </w:rPr>
        <w:t xml:space="preserve"> employee of Congress, or any employee of </w:t>
      </w:r>
      <w:r w:rsidR="008D0645">
        <w:rPr>
          <w:sz w:val="22"/>
          <w:szCs w:val="22"/>
        </w:rPr>
        <w:t xml:space="preserve">a </w:t>
      </w:r>
      <w:r w:rsidR="00020E7E" w:rsidRPr="00293A53">
        <w:rPr>
          <w:sz w:val="22"/>
          <w:szCs w:val="22"/>
        </w:rPr>
        <w:t xml:space="preserve">Member of Congress in connection with making </w:t>
      </w:r>
      <w:r w:rsidR="00955B2D" w:rsidRPr="00293A53">
        <w:rPr>
          <w:sz w:val="22"/>
          <w:szCs w:val="22"/>
        </w:rPr>
        <w:t>any</w:t>
      </w:r>
      <w:r w:rsidR="00020E7E" w:rsidRPr="00293A53">
        <w:rPr>
          <w:sz w:val="22"/>
          <w:szCs w:val="22"/>
        </w:rPr>
        <w:t xml:space="preserve"> f</w:t>
      </w:r>
      <w:r w:rsidR="00955B2D" w:rsidRPr="00293A53">
        <w:rPr>
          <w:sz w:val="22"/>
          <w:szCs w:val="22"/>
        </w:rPr>
        <w:t>e</w:t>
      </w:r>
      <w:r w:rsidR="00020E7E" w:rsidRPr="00293A53">
        <w:rPr>
          <w:sz w:val="22"/>
          <w:szCs w:val="22"/>
        </w:rPr>
        <w:t xml:space="preserve">deral grant and the extension continuation, renewal, </w:t>
      </w:r>
      <w:r w:rsidR="00020E7E" w:rsidRPr="00293A53">
        <w:rPr>
          <w:sz w:val="22"/>
          <w:szCs w:val="22"/>
        </w:rPr>
        <w:lastRenderedPageBreak/>
        <w:t>amendment, or modification of any federal grant</w:t>
      </w:r>
      <w:r w:rsidR="00955B2D" w:rsidRPr="00293A53">
        <w:rPr>
          <w:sz w:val="22"/>
          <w:szCs w:val="22"/>
        </w:rPr>
        <w:t xml:space="preserve">, as </w:t>
      </w:r>
      <w:r w:rsidR="008D0645">
        <w:rPr>
          <w:sz w:val="22"/>
          <w:szCs w:val="22"/>
        </w:rPr>
        <w:t xml:space="preserve">defined at </w:t>
      </w:r>
      <w:r w:rsidR="00955B2D" w:rsidRPr="00293A53">
        <w:rPr>
          <w:sz w:val="22"/>
          <w:szCs w:val="22"/>
        </w:rPr>
        <w:t xml:space="preserve">34 CFR </w:t>
      </w:r>
      <w:r w:rsidR="0089414D">
        <w:rPr>
          <w:sz w:val="22"/>
          <w:szCs w:val="22"/>
        </w:rPr>
        <w:t xml:space="preserve">Part </w:t>
      </w:r>
      <w:r w:rsidR="008D0645">
        <w:rPr>
          <w:sz w:val="22"/>
          <w:szCs w:val="22"/>
        </w:rPr>
        <w:t xml:space="preserve">82.105 and </w:t>
      </w:r>
      <w:r w:rsidR="00AB3210" w:rsidRPr="00293A53">
        <w:rPr>
          <w:sz w:val="22"/>
          <w:szCs w:val="22"/>
        </w:rPr>
        <w:t>82</w:t>
      </w:r>
      <w:r w:rsidR="003C137A" w:rsidRPr="00293A53">
        <w:rPr>
          <w:sz w:val="22"/>
          <w:szCs w:val="22"/>
        </w:rPr>
        <w:t>.110</w:t>
      </w:r>
      <w:r w:rsidR="008D0645">
        <w:rPr>
          <w:sz w:val="22"/>
          <w:szCs w:val="22"/>
        </w:rPr>
        <w:t>.  If any funds other than federal</w:t>
      </w:r>
      <w:r w:rsidR="00524D5C">
        <w:rPr>
          <w:sz w:val="22"/>
          <w:szCs w:val="22"/>
        </w:rPr>
        <w:t>ly</w:t>
      </w:r>
      <w:r w:rsidR="008D0645">
        <w:rPr>
          <w:sz w:val="22"/>
          <w:szCs w:val="22"/>
        </w:rPr>
        <w:t xml:space="preserve"> appropriated funds have been paid or will be paid to any person for influencing or attempting to influence</w:t>
      </w:r>
      <w:r w:rsidR="008D0645" w:rsidRPr="008D0645">
        <w:rPr>
          <w:sz w:val="22"/>
          <w:szCs w:val="22"/>
        </w:rPr>
        <w:t xml:space="preserve"> an</w:t>
      </w:r>
      <w:r w:rsidR="008D0645">
        <w:rPr>
          <w:sz w:val="22"/>
          <w:szCs w:val="22"/>
        </w:rPr>
        <w:t xml:space="preserve"> </w:t>
      </w:r>
      <w:r w:rsidR="008D0645" w:rsidRPr="00853C84">
        <w:rPr>
          <w:sz w:val="22"/>
          <w:szCs w:val="22"/>
        </w:rPr>
        <w:t>officer o</w:t>
      </w:r>
      <w:r w:rsidR="008D0645">
        <w:rPr>
          <w:sz w:val="22"/>
          <w:szCs w:val="22"/>
        </w:rPr>
        <w:t>r</w:t>
      </w:r>
      <w:r w:rsidR="008D0645" w:rsidRPr="00853C84">
        <w:rPr>
          <w:sz w:val="22"/>
          <w:szCs w:val="22"/>
        </w:rPr>
        <w:t xml:space="preserve"> employee of any agency, a Member of Congress, an officer o</w:t>
      </w:r>
      <w:r w:rsidR="008D0645">
        <w:rPr>
          <w:sz w:val="22"/>
          <w:szCs w:val="22"/>
        </w:rPr>
        <w:t>r</w:t>
      </w:r>
      <w:r w:rsidR="008D0645" w:rsidRPr="00853C84">
        <w:rPr>
          <w:sz w:val="22"/>
          <w:szCs w:val="22"/>
        </w:rPr>
        <w:t xml:space="preserve"> employee of Congress, or any employee of </w:t>
      </w:r>
      <w:r w:rsidR="008D0645">
        <w:rPr>
          <w:sz w:val="22"/>
          <w:szCs w:val="22"/>
        </w:rPr>
        <w:t xml:space="preserve">a </w:t>
      </w:r>
      <w:r w:rsidR="008D0645" w:rsidRPr="00853C84">
        <w:rPr>
          <w:sz w:val="22"/>
          <w:szCs w:val="22"/>
        </w:rPr>
        <w:t>Member of Congress in connection</w:t>
      </w:r>
      <w:r w:rsidR="008D0645">
        <w:rPr>
          <w:sz w:val="22"/>
          <w:szCs w:val="22"/>
        </w:rPr>
        <w:t xml:space="preserve"> with this federal grant, the undersigned shall complete and submit Standard Form</w:t>
      </w:r>
      <w:r w:rsidR="00B04162">
        <w:rPr>
          <w:sz w:val="22"/>
          <w:szCs w:val="22"/>
        </w:rPr>
        <w:t xml:space="preserve"> L</w:t>
      </w:r>
      <w:r w:rsidR="008D0645">
        <w:rPr>
          <w:sz w:val="22"/>
          <w:szCs w:val="22"/>
        </w:rPr>
        <w:t xml:space="preserve">LL, “Disclosure </w:t>
      </w:r>
      <w:r w:rsidR="002C212C">
        <w:rPr>
          <w:sz w:val="22"/>
          <w:szCs w:val="22"/>
        </w:rPr>
        <w:t>of</w:t>
      </w:r>
      <w:r w:rsidR="008D0645">
        <w:rPr>
          <w:sz w:val="22"/>
          <w:szCs w:val="22"/>
        </w:rPr>
        <w:t xml:space="preserve"> Lobbying</w:t>
      </w:r>
      <w:r w:rsidR="002C212C">
        <w:rPr>
          <w:sz w:val="22"/>
          <w:szCs w:val="22"/>
        </w:rPr>
        <w:t xml:space="preserve"> Activities</w:t>
      </w:r>
      <w:r w:rsidR="008D0645">
        <w:rPr>
          <w:sz w:val="22"/>
          <w:szCs w:val="22"/>
        </w:rPr>
        <w:t>,” in accordance with its instruction</w:t>
      </w:r>
      <w:r w:rsidR="00D72C8F">
        <w:rPr>
          <w:sz w:val="22"/>
          <w:szCs w:val="22"/>
        </w:rPr>
        <w:t>s</w:t>
      </w:r>
      <w:r w:rsidR="00AB3210" w:rsidRPr="00293A53">
        <w:rPr>
          <w:sz w:val="22"/>
          <w:szCs w:val="22"/>
        </w:rPr>
        <w:t>.</w:t>
      </w:r>
    </w:p>
    <w:p w:rsidR="00371172" w:rsidRPr="00B34E2C" w:rsidRDefault="006B6C22" w:rsidP="00B34E2C">
      <w:pPr>
        <w:pStyle w:val="ListParagraph"/>
        <w:numPr>
          <w:ilvl w:val="1"/>
          <w:numId w:val="6"/>
        </w:numPr>
        <w:tabs>
          <w:tab w:val="clear" w:pos="1440"/>
        </w:tabs>
        <w:ind w:left="1080"/>
        <w:rPr>
          <w:b/>
          <w:sz w:val="22"/>
          <w:szCs w:val="22"/>
        </w:rPr>
      </w:pPr>
      <w:r>
        <w:rPr>
          <w:sz w:val="22"/>
          <w:szCs w:val="22"/>
        </w:rPr>
        <w:t>A</w:t>
      </w:r>
      <w:r w:rsidR="00E00175" w:rsidRPr="00B34E2C">
        <w:rPr>
          <w:sz w:val="22"/>
          <w:szCs w:val="22"/>
        </w:rPr>
        <w:t>re not presently debarred, suspended, proposed for debarm</w:t>
      </w:r>
      <w:r w:rsidR="00371172" w:rsidRPr="00B34E2C">
        <w:rPr>
          <w:sz w:val="22"/>
          <w:szCs w:val="22"/>
        </w:rPr>
        <w:t xml:space="preserve">ent, or declared ineligible for </w:t>
      </w:r>
      <w:r w:rsidR="00E00175" w:rsidRPr="00B34E2C">
        <w:rPr>
          <w:sz w:val="22"/>
          <w:szCs w:val="22"/>
        </w:rPr>
        <w:t>the award of contracts by any state or federal agency</w:t>
      </w:r>
      <w:r w:rsidR="003C137A">
        <w:rPr>
          <w:sz w:val="22"/>
          <w:szCs w:val="22"/>
        </w:rPr>
        <w:t xml:space="preserve"> as stated at </w:t>
      </w:r>
      <w:r w:rsidR="00670E0D" w:rsidRPr="007D0563">
        <w:rPr>
          <w:sz w:val="22"/>
          <w:szCs w:val="22"/>
        </w:rPr>
        <w:t>2</w:t>
      </w:r>
      <w:r w:rsidR="003C137A">
        <w:rPr>
          <w:sz w:val="22"/>
          <w:szCs w:val="22"/>
        </w:rPr>
        <w:t xml:space="preserve"> </w:t>
      </w:r>
      <w:r w:rsidR="00047BEF">
        <w:rPr>
          <w:sz w:val="22"/>
          <w:szCs w:val="22"/>
        </w:rPr>
        <w:t>CF</w:t>
      </w:r>
      <w:r w:rsidR="00127706">
        <w:rPr>
          <w:sz w:val="22"/>
          <w:szCs w:val="22"/>
        </w:rPr>
        <w:t>R</w:t>
      </w:r>
      <w:r w:rsidR="00047BEF">
        <w:rPr>
          <w:sz w:val="22"/>
          <w:szCs w:val="22"/>
        </w:rPr>
        <w:t xml:space="preserve"> </w:t>
      </w:r>
      <w:r w:rsidR="003C137A">
        <w:rPr>
          <w:sz w:val="22"/>
          <w:szCs w:val="22"/>
        </w:rPr>
        <w:t xml:space="preserve">Part </w:t>
      </w:r>
      <w:r w:rsidR="00127706">
        <w:rPr>
          <w:sz w:val="22"/>
          <w:szCs w:val="22"/>
        </w:rPr>
        <w:t>1</w:t>
      </w:r>
      <w:r w:rsidR="003C137A">
        <w:rPr>
          <w:sz w:val="22"/>
          <w:szCs w:val="22"/>
        </w:rPr>
        <w:t>8</w:t>
      </w:r>
      <w:r w:rsidR="00127706">
        <w:rPr>
          <w:sz w:val="22"/>
          <w:szCs w:val="22"/>
        </w:rPr>
        <w:t>0 or 2 CFR Part 3485</w:t>
      </w:r>
      <w:r w:rsidR="003C137A">
        <w:rPr>
          <w:sz w:val="22"/>
          <w:szCs w:val="22"/>
        </w:rPr>
        <w:t>.</w:t>
      </w:r>
    </w:p>
    <w:p w:rsidR="00E00175" w:rsidRPr="0089414D" w:rsidRDefault="006B6C22" w:rsidP="00AF1D4F">
      <w:pPr>
        <w:numPr>
          <w:ilvl w:val="1"/>
          <w:numId w:val="6"/>
        </w:numPr>
        <w:tabs>
          <w:tab w:val="clear" w:pos="1440"/>
        </w:tabs>
        <w:spacing w:after="5"/>
        <w:ind w:left="1080"/>
        <w:rPr>
          <w:sz w:val="22"/>
          <w:szCs w:val="22"/>
        </w:rPr>
      </w:pPr>
      <w:r>
        <w:rPr>
          <w:sz w:val="22"/>
          <w:szCs w:val="22"/>
        </w:rPr>
        <w:t>H</w:t>
      </w:r>
      <w:r w:rsidR="00EF0646" w:rsidRPr="0089414D">
        <w:rPr>
          <w:sz w:val="22"/>
          <w:szCs w:val="22"/>
        </w:rPr>
        <w:t>ave not, within a three-year period preceding this application, been convicted of or had a civil judgment rendered against them for</w:t>
      </w:r>
      <w:r w:rsidR="00B04162">
        <w:rPr>
          <w:sz w:val="22"/>
          <w:szCs w:val="22"/>
        </w:rPr>
        <w:t xml:space="preserve"> </w:t>
      </w:r>
      <w:r w:rsidR="00EF0646" w:rsidRPr="0089414D">
        <w:rPr>
          <w:sz w:val="22"/>
          <w:szCs w:val="22"/>
        </w:rPr>
        <w:t xml:space="preserve">commission of fraud or a criminal offense in connection with obtaining, attempting to obtain, or performing a public (federal, state, or </w:t>
      </w:r>
      <w:r w:rsidR="00E00175" w:rsidRPr="0089414D">
        <w:rPr>
          <w:sz w:val="22"/>
          <w:szCs w:val="22"/>
        </w:rPr>
        <w:t>local) contract or subcontract; violat</w:t>
      </w:r>
      <w:r w:rsidR="00524D5C">
        <w:rPr>
          <w:sz w:val="22"/>
          <w:szCs w:val="22"/>
        </w:rPr>
        <w:t>ed</w:t>
      </w:r>
      <w:r w:rsidR="00E00175" w:rsidRPr="0089414D">
        <w:rPr>
          <w:sz w:val="22"/>
          <w:szCs w:val="22"/>
        </w:rPr>
        <w:t xml:space="preserve"> </w:t>
      </w:r>
      <w:r w:rsidR="00DD75EC" w:rsidRPr="0089414D">
        <w:rPr>
          <w:sz w:val="22"/>
          <w:szCs w:val="22"/>
        </w:rPr>
        <w:t>f</w:t>
      </w:r>
      <w:r w:rsidR="00E00175" w:rsidRPr="0089414D">
        <w:rPr>
          <w:sz w:val="22"/>
          <w:szCs w:val="22"/>
        </w:rPr>
        <w:t>ederal or</w:t>
      </w:r>
      <w:r w:rsidR="00606EEE" w:rsidRPr="0089414D">
        <w:rPr>
          <w:sz w:val="22"/>
          <w:szCs w:val="22"/>
        </w:rPr>
        <w:t xml:space="preserve"> </w:t>
      </w:r>
      <w:r w:rsidR="0046569A" w:rsidRPr="0089414D">
        <w:rPr>
          <w:sz w:val="22"/>
          <w:szCs w:val="22"/>
        </w:rPr>
        <w:t xml:space="preserve">state antitrust statutes relating to the </w:t>
      </w:r>
      <w:r w:rsidR="00E00175" w:rsidRPr="0089414D">
        <w:rPr>
          <w:sz w:val="22"/>
          <w:szCs w:val="22"/>
        </w:rPr>
        <w:t>submission of offers; or commi</w:t>
      </w:r>
      <w:r w:rsidR="00524D5C">
        <w:rPr>
          <w:sz w:val="22"/>
          <w:szCs w:val="22"/>
        </w:rPr>
        <w:t>tted</w:t>
      </w:r>
      <w:r w:rsidR="00E00175" w:rsidRPr="0089414D">
        <w:rPr>
          <w:sz w:val="22"/>
          <w:szCs w:val="22"/>
        </w:rPr>
        <w:t xml:space="preserve"> embezzlement, theft, forgery, bribery, falsification or destruction of records, making false statements, tax evasion, or receiving stolen property</w:t>
      </w:r>
      <w:r>
        <w:rPr>
          <w:sz w:val="22"/>
          <w:szCs w:val="22"/>
        </w:rPr>
        <w:t>.</w:t>
      </w:r>
    </w:p>
    <w:p w:rsidR="00E00175" w:rsidRPr="00606EEE" w:rsidRDefault="006B6C22" w:rsidP="005C3DE9">
      <w:pPr>
        <w:numPr>
          <w:ilvl w:val="1"/>
          <w:numId w:val="6"/>
        </w:numPr>
        <w:tabs>
          <w:tab w:val="clear" w:pos="1440"/>
        </w:tabs>
        <w:spacing w:after="5"/>
        <w:ind w:left="1080"/>
        <w:rPr>
          <w:sz w:val="22"/>
          <w:szCs w:val="22"/>
        </w:rPr>
      </w:pPr>
      <w:r>
        <w:rPr>
          <w:sz w:val="22"/>
          <w:szCs w:val="22"/>
        </w:rPr>
        <w:t>A</w:t>
      </w:r>
      <w:r w:rsidR="00E00175" w:rsidRPr="00606EEE">
        <w:rPr>
          <w:sz w:val="22"/>
          <w:szCs w:val="22"/>
        </w:rPr>
        <w:t>re not presently indicted for, or otherwise criminally or civilly charged by a governmental entity with, commission of any of the offenses enumerated above.</w:t>
      </w:r>
    </w:p>
    <w:p w:rsidR="00E00175" w:rsidRPr="00606EEE" w:rsidRDefault="00E00175" w:rsidP="005C3DE9">
      <w:pPr>
        <w:numPr>
          <w:ilvl w:val="0"/>
          <w:numId w:val="6"/>
        </w:numPr>
        <w:spacing w:after="5"/>
        <w:rPr>
          <w:sz w:val="22"/>
          <w:szCs w:val="22"/>
        </w:rPr>
      </w:pPr>
      <w:r w:rsidRPr="00606EEE">
        <w:rPr>
          <w:sz w:val="22"/>
          <w:szCs w:val="22"/>
        </w:rPr>
        <w:t>Applicant has not, within a three-year period preceding this application, had one or more contracts terminated for default by any public (</w:t>
      </w:r>
      <w:r w:rsidR="00DD75EC" w:rsidRPr="00606EEE">
        <w:rPr>
          <w:sz w:val="22"/>
          <w:szCs w:val="22"/>
        </w:rPr>
        <w:t>f</w:t>
      </w:r>
      <w:r w:rsidRPr="00606EEE">
        <w:rPr>
          <w:sz w:val="22"/>
          <w:szCs w:val="22"/>
        </w:rPr>
        <w:t>ederal, state, or local) entity.</w:t>
      </w:r>
    </w:p>
    <w:p w:rsidR="00E00175" w:rsidRPr="00606EEE" w:rsidRDefault="00E00175" w:rsidP="00D5191D">
      <w:pPr>
        <w:numPr>
          <w:ilvl w:val="0"/>
          <w:numId w:val="20"/>
        </w:numPr>
        <w:spacing w:after="5"/>
        <w:jc w:val="both"/>
        <w:rPr>
          <w:b/>
          <w:sz w:val="22"/>
          <w:szCs w:val="22"/>
        </w:rPr>
      </w:pPr>
      <w:r w:rsidRPr="00606EEE">
        <w:rPr>
          <w:b/>
          <w:sz w:val="22"/>
          <w:szCs w:val="22"/>
        </w:rPr>
        <w:t>Audits</w:t>
      </w:r>
      <w:r w:rsidR="00716839">
        <w:rPr>
          <w:b/>
          <w:sz w:val="22"/>
          <w:szCs w:val="22"/>
        </w:rPr>
        <w:t>.</w:t>
      </w:r>
    </w:p>
    <w:p w:rsidR="00E00175" w:rsidRPr="00606EEE" w:rsidRDefault="00E00175" w:rsidP="005C3DE9">
      <w:pPr>
        <w:numPr>
          <w:ilvl w:val="0"/>
          <w:numId w:val="10"/>
        </w:numPr>
        <w:tabs>
          <w:tab w:val="clear" w:pos="360"/>
        </w:tabs>
        <w:spacing w:after="5"/>
        <w:ind w:left="720"/>
        <w:jc w:val="both"/>
        <w:rPr>
          <w:sz w:val="22"/>
          <w:szCs w:val="22"/>
        </w:rPr>
      </w:pPr>
      <w:r w:rsidRPr="00606EEE">
        <w:rPr>
          <w:sz w:val="22"/>
          <w:szCs w:val="22"/>
        </w:rPr>
        <w:t>Entities expending $</w:t>
      </w:r>
      <w:r w:rsidR="00BF155C">
        <w:rPr>
          <w:sz w:val="22"/>
          <w:szCs w:val="22"/>
        </w:rPr>
        <w:t>750</w:t>
      </w:r>
      <w:r w:rsidRPr="00606EEE">
        <w:rPr>
          <w:sz w:val="22"/>
          <w:szCs w:val="22"/>
        </w:rPr>
        <w:t>,000 or more in federal awards:</w:t>
      </w:r>
    </w:p>
    <w:p w:rsidR="00E00175" w:rsidRPr="00606EEE" w:rsidRDefault="00E00175" w:rsidP="005C3DE9">
      <w:pPr>
        <w:spacing w:after="5"/>
        <w:ind w:left="720"/>
        <w:rPr>
          <w:sz w:val="22"/>
          <w:szCs w:val="22"/>
        </w:rPr>
      </w:pPr>
      <w:r w:rsidRPr="00606EEE">
        <w:rPr>
          <w:sz w:val="22"/>
          <w:szCs w:val="22"/>
        </w:rPr>
        <w:t>Entities that expend $</w:t>
      </w:r>
      <w:r w:rsidR="00BF155C">
        <w:rPr>
          <w:sz w:val="22"/>
          <w:szCs w:val="22"/>
        </w:rPr>
        <w:t>750</w:t>
      </w:r>
      <w:r w:rsidRPr="00606EEE">
        <w:rPr>
          <w:sz w:val="22"/>
          <w:szCs w:val="22"/>
        </w:rPr>
        <w:t xml:space="preserve">,000 or more in federal awards during the fiscal year are required to have an audit performed in accordance with the provisions of </w:t>
      </w:r>
      <w:r w:rsidR="00BF155C">
        <w:rPr>
          <w:sz w:val="22"/>
          <w:szCs w:val="22"/>
        </w:rPr>
        <w:t xml:space="preserve">2 CFR Part 200.501, </w:t>
      </w:r>
      <w:r w:rsidR="00BF155C" w:rsidRPr="009836E9">
        <w:rPr>
          <w:i/>
          <w:sz w:val="22"/>
          <w:szCs w:val="22"/>
        </w:rPr>
        <w:t>et seq</w:t>
      </w:r>
      <w:r w:rsidR="00BF155C">
        <w:rPr>
          <w:sz w:val="22"/>
          <w:szCs w:val="22"/>
        </w:rPr>
        <w:t>.</w:t>
      </w:r>
      <w:r w:rsidRPr="00606EEE">
        <w:rPr>
          <w:sz w:val="22"/>
          <w:szCs w:val="22"/>
        </w:rPr>
        <w:t xml:space="preserve"> </w:t>
      </w:r>
      <w:r w:rsidR="00716839">
        <w:rPr>
          <w:sz w:val="22"/>
          <w:szCs w:val="22"/>
        </w:rPr>
        <w:t xml:space="preserve"> </w:t>
      </w:r>
      <w:r w:rsidR="004B4829">
        <w:rPr>
          <w:sz w:val="22"/>
          <w:szCs w:val="22"/>
        </w:rPr>
        <w:t xml:space="preserve">Except for the </w:t>
      </w:r>
      <w:r w:rsidR="00675363">
        <w:rPr>
          <w:sz w:val="22"/>
          <w:szCs w:val="22"/>
        </w:rPr>
        <w:t xml:space="preserve">provisions </w:t>
      </w:r>
      <w:r w:rsidR="004B4829">
        <w:rPr>
          <w:sz w:val="22"/>
          <w:szCs w:val="22"/>
        </w:rPr>
        <w:t>for biennial audits provided in 2 CFR Part 200.504 (a) and (b), audits must be performed annually as stated at 2 CFR Part 200.504.</w:t>
      </w:r>
      <w:r w:rsidRPr="00606EEE">
        <w:rPr>
          <w:sz w:val="22"/>
          <w:szCs w:val="22"/>
        </w:rPr>
        <w:t xml:space="preserve"> </w:t>
      </w:r>
      <w:r w:rsidR="00716839">
        <w:rPr>
          <w:sz w:val="22"/>
          <w:szCs w:val="22"/>
        </w:rPr>
        <w:t xml:space="preserve"> </w:t>
      </w:r>
      <w:r w:rsidRPr="00606EEE">
        <w:rPr>
          <w:sz w:val="22"/>
          <w:szCs w:val="22"/>
        </w:rPr>
        <w:t xml:space="preserve">A grantee that passes through funds to </w:t>
      </w:r>
      <w:proofErr w:type="spellStart"/>
      <w:r w:rsidRPr="00606EEE">
        <w:rPr>
          <w:sz w:val="22"/>
          <w:szCs w:val="22"/>
        </w:rPr>
        <w:t>subrecipients</w:t>
      </w:r>
      <w:proofErr w:type="spellEnd"/>
      <w:r w:rsidRPr="00606EEE">
        <w:rPr>
          <w:sz w:val="22"/>
          <w:szCs w:val="22"/>
        </w:rPr>
        <w:t xml:space="preserve"> has the responsibility of ensuring that federal awards are used for authorized purposes in compliance with federal program laws, federal and state regulations, and grant agreements. </w:t>
      </w:r>
      <w:r w:rsidR="00716839">
        <w:rPr>
          <w:sz w:val="22"/>
          <w:szCs w:val="22"/>
        </w:rPr>
        <w:t xml:space="preserve"> </w:t>
      </w:r>
      <w:r w:rsidRPr="00606EEE">
        <w:rPr>
          <w:sz w:val="22"/>
          <w:szCs w:val="22"/>
        </w:rPr>
        <w:t>The director of the OMB, who will review this amount every two years, has the option of revising the threshold upward.</w:t>
      </w:r>
    </w:p>
    <w:p w:rsidR="00E00175" w:rsidRPr="00606EEE" w:rsidRDefault="00E00175" w:rsidP="005C3DE9">
      <w:pPr>
        <w:numPr>
          <w:ilvl w:val="0"/>
          <w:numId w:val="12"/>
        </w:numPr>
        <w:spacing w:after="5"/>
        <w:rPr>
          <w:sz w:val="22"/>
          <w:szCs w:val="22"/>
        </w:rPr>
      </w:pPr>
      <w:r w:rsidRPr="00606EEE">
        <w:rPr>
          <w:sz w:val="22"/>
          <w:szCs w:val="22"/>
        </w:rPr>
        <w:t>Entities expending less than $</w:t>
      </w:r>
      <w:r w:rsidR="004B4829">
        <w:rPr>
          <w:sz w:val="22"/>
          <w:szCs w:val="22"/>
        </w:rPr>
        <w:t>750</w:t>
      </w:r>
      <w:r w:rsidRPr="00606EEE">
        <w:rPr>
          <w:sz w:val="22"/>
          <w:szCs w:val="22"/>
        </w:rPr>
        <w:t>,000 in federal awards:</w:t>
      </w:r>
    </w:p>
    <w:p w:rsidR="00E00175" w:rsidRDefault="00E00175" w:rsidP="005C3DE9">
      <w:pPr>
        <w:spacing w:after="5"/>
        <w:ind w:left="720"/>
        <w:rPr>
          <w:sz w:val="22"/>
          <w:szCs w:val="22"/>
        </w:rPr>
      </w:pPr>
      <w:r w:rsidRPr="00606EEE">
        <w:rPr>
          <w:sz w:val="22"/>
          <w:szCs w:val="22"/>
        </w:rPr>
        <w:t>Entities that expend less than $</w:t>
      </w:r>
      <w:r w:rsidR="00E17402">
        <w:rPr>
          <w:sz w:val="22"/>
          <w:szCs w:val="22"/>
        </w:rPr>
        <w:t>750</w:t>
      </w:r>
      <w:r w:rsidRPr="00606EEE">
        <w:rPr>
          <w:sz w:val="22"/>
          <w:szCs w:val="22"/>
        </w:rPr>
        <w:t xml:space="preserve">,000 in a fiscal year in federal awards are exempt from the audit requirements in </w:t>
      </w:r>
      <w:r w:rsidR="004B4829">
        <w:rPr>
          <w:sz w:val="22"/>
          <w:szCs w:val="22"/>
        </w:rPr>
        <w:t xml:space="preserve">2 CFR </w:t>
      </w:r>
      <w:r w:rsidR="00782F03">
        <w:rPr>
          <w:sz w:val="22"/>
          <w:szCs w:val="22"/>
        </w:rPr>
        <w:t xml:space="preserve">Part </w:t>
      </w:r>
      <w:r w:rsidR="004B4829">
        <w:rPr>
          <w:sz w:val="22"/>
          <w:szCs w:val="22"/>
        </w:rPr>
        <w:t>200.504</w:t>
      </w:r>
      <w:r w:rsidR="00782F03">
        <w:rPr>
          <w:sz w:val="22"/>
          <w:szCs w:val="22"/>
        </w:rPr>
        <w:t>.</w:t>
      </w:r>
      <w:r w:rsidRPr="00606EEE">
        <w:rPr>
          <w:sz w:val="22"/>
          <w:szCs w:val="22"/>
        </w:rPr>
        <w:t xml:space="preserve"> </w:t>
      </w:r>
      <w:r w:rsidR="00716839">
        <w:rPr>
          <w:sz w:val="22"/>
          <w:szCs w:val="22"/>
        </w:rPr>
        <w:t xml:space="preserve"> </w:t>
      </w:r>
      <w:r w:rsidRPr="00606EEE">
        <w:rPr>
          <w:sz w:val="22"/>
          <w:szCs w:val="22"/>
        </w:rPr>
        <w:t xml:space="preserve">However, such entities are not exempt from other federal requirements (including those to maintain records) concerning federal awards provided to the entity. </w:t>
      </w:r>
      <w:r w:rsidR="00716839">
        <w:rPr>
          <w:sz w:val="22"/>
          <w:szCs w:val="22"/>
        </w:rPr>
        <w:t xml:space="preserve"> </w:t>
      </w:r>
      <w:r w:rsidRPr="00606EEE">
        <w:rPr>
          <w:sz w:val="22"/>
          <w:szCs w:val="22"/>
        </w:rPr>
        <w:t xml:space="preserve">The entity’s records must be available for review or audit by the </w:t>
      </w:r>
      <w:r w:rsidR="0046569A" w:rsidRPr="00606EEE">
        <w:rPr>
          <w:sz w:val="22"/>
          <w:szCs w:val="22"/>
        </w:rPr>
        <w:t>SCDE</w:t>
      </w:r>
      <w:r w:rsidRPr="00606EEE">
        <w:rPr>
          <w:sz w:val="22"/>
          <w:szCs w:val="22"/>
        </w:rPr>
        <w:t xml:space="preserve"> and appropriate officials of federal agencies, pass-through entities, and the General Accounting Office (GAO).</w:t>
      </w:r>
    </w:p>
    <w:p w:rsidR="00E00175" w:rsidRDefault="00E00175" w:rsidP="00D5191D">
      <w:pPr>
        <w:numPr>
          <w:ilvl w:val="0"/>
          <w:numId w:val="20"/>
        </w:numPr>
        <w:spacing w:after="5"/>
        <w:rPr>
          <w:sz w:val="22"/>
          <w:szCs w:val="22"/>
        </w:rPr>
      </w:pPr>
      <w:r w:rsidRPr="00371172">
        <w:rPr>
          <w:b/>
          <w:sz w:val="22"/>
          <w:szCs w:val="22"/>
        </w:rPr>
        <w:t>Records</w:t>
      </w:r>
      <w:r w:rsidRPr="00716839">
        <w:rPr>
          <w:b/>
          <w:sz w:val="22"/>
          <w:szCs w:val="22"/>
        </w:rPr>
        <w:t>.</w:t>
      </w:r>
      <w:r w:rsidRPr="00371172">
        <w:rPr>
          <w:sz w:val="22"/>
          <w:szCs w:val="22"/>
        </w:rPr>
        <w:t xml:space="preserve"> </w:t>
      </w:r>
      <w:r w:rsidR="00716839">
        <w:rPr>
          <w:sz w:val="22"/>
          <w:szCs w:val="22"/>
        </w:rPr>
        <w:t xml:space="preserve"> </w:t>
      </w:r>
      <w:r w:rsidRPr="00371172">
        <w:rPr>
          <w:sz w:val="22"/>
          <w:szCs w:val="22"/>
        </w:rPr>
        <w:t xml:space="preserve">The grantee shall retain </w:t>
      </w:r>
      <w:r w:rsidR="0058165B">
        <w:rPr>
          <w:sz w:val="22"/>
          <w:szCs w:val="22"/>
        </w:rPr>
        <w:t xml:space="preserve">federal </w:t>
      </w:r>
      <w:r w:rsidRPr="00371172">
        <w:rPr>
          <w:sz w:val="22"/>
          <w:szCs w:val="22"/>
        </w:rPr>
        <w:t xml:space="preserve">grant records, including financial records and supporting documentation, for a minimum of </w:t>
      </w:r>
      <w:r w:rsidR="00FF1899">
        <w:rPr>
          <w:sz w:val="22"/>
          <w:szCs w:val="22"/>
        </w:rPr>
        <w:t>six</w:t>
      </w:r>
      <w:r w:rsidRPr="00371172">
        <w:rPr>
          <w:sz w:val="22"/>
          <w:szCs w:val="22"/>
        </w:rPr>
        <w:t xml:space="preserve"> (</w:t>
      </w:r>
      <w:r w:rsidR="0058165B">
        <w:rPr>
          <w:sz w:val="22"/>
          <w:szCs w:val="22"/>
        </w:rPr>
        <w:t>6</w:t>
      </w:r>
      <w:r w:rsidRPr="00371172">
        <w:rPr>
          <w:sz w:val="22"/>
          <w:szCs w:val="22"/>
        </w:rPr>
        <w:t xml:space="preserve">) years after the </w:t>
      </w:r>
      <w:r w:rsidR="004005E9">
        <w:rPr>
          <w:sz w:val="22"/>
          <w:szCs w:val="22"/>
        </w:rPr>
        <w:t xml:space="preserve">end </w:t>
      </w:r>
      <w:r w:rsidR="004005E9" w:rsidRPr="00371172">
        <w:rPr>
          <w:sz w:val="22"/>
          <w:szCs w:val="22"/>
        </w:rPr>
        <w:t>date of the grant</w:t>
      </w:r>
      <w:r w:rsidR="004005E9">
        <w:rPr>
          <w:sz w:val="22"/>
          <w:szCs w:val="22"/>
        </w:rPr>
        <w:t xml:space="preserve"> when the final expenditure report claim for reimbursement and all final reports have been submitted</w:t>
      </w:r>
      <w:r w:rsidR="004005E9" w:rsidRPr="00371172">
        <w:rPr>
          <w:sz w:val="22"/>
          <w:szCs w:val="22"/>
        </w:rPr>
        <w:t>, unless informed otherwise</w:t>
      </w:r>
      <w:r w:rsidR="004005E9">
        <w:rPr>
          <w:sz w:val="22"/>
          <w:szCs w:val="22"/>
        </w:rPr>
        <w:t xml:space="preserve"> or in </w:t>
      </w:r>
      <w:r w:rsidR="007040FF">
        <w:rPr>
          <w:sz w:val="22"/>
          <w:szCs w:val="22"/>
        </w:rPr>
        <w:t xml:space="preserve">the </w:t>
      </w:r>
      <w:r w:rsidR="004005E9">
        <w:rPr>
          <w:sz w:val="22"/>
          <w:szCs w:val="22"/>
        </w:rPr>
        <w:t>case of litigation.</w:t>
      </w:r>
    </w:p>
    <w:p w:rsidR="00AF1D4F" w:rsidRDefault="008D257F" w:rsidP="00ED70CA">
      <w:pPr>
        <w:pStyle w:val="ListParagraph"/>
        <w:numPr>
          <w:ilvl w:val="0"/>
          <w:numId w:val="20"/>
        </w:numPr>
        <w:spacing w:after="5"/>
        <w:rPr>
          <w:sz w:val="22"/>
          <w:szCs w:val="22"/>
        </w:rPr>
      </w:pPr>
      <w:r>
        <w:rPr>
          <w:b/>
          <w:sz w:val="22"/>
          <w:szCs w:val="22"/>
        </w:rPr>
        <w:t>Electronic Signature Agreement.</w:t>
      </w:r>
      <w:r>
        <w:rPr>
          <w:sz w:val="22"/>
          <w:szCs w:val="22"/>
        </w:rPr>
        <w:t xml:space="preserve">  I agree that my electronic signature is the legally binding equivalent to my handwritten signature.</w:t>
      </w:r>
    </w:p>
    <w:p w:rsidR="00ED70CA" w:rsidRDefault="00ED70CA" w:rsidP="00ED70CA">
      <w:pPr>
        <w:pStyle w:val="ListParagraph"/>
        <w:spacing w:after="5"/>
        <w:ind w:left="360"/>
        <w:rPr>
          <w:sz w:val="22"/>
          <w:szCs w:val="22"/>
        </w:rPr>
      </w:pPr>
    </w:p>
    <w:p w:rsidR="00E00175" w:rsidRPr="00606EEE" w:rsidRDefault="00E00175" w:rsidP="00E00175">
      <w:pPr>
        <w:tabs>
          <w:tab w:val="left" w:leader="underscore" w:pos="5040"/>
          <w:tab w:val="left" w:pos="5760"/>
          <w:tab w:val="right" w:leader="underscore" w:pos="7920"/>
        </w:tabs>
        <w:ind w:left="360"/>
        <w:rPr>
          <w:sz w:val="22"/>
          <w:szCs w:val="22"/>
        </w:rPr>
      </w:pPr>
      <w:r w:rsidRPr="00606EEE">
        <w:rPr>
          <w:sz w:val="22"/>
          <w:szCs w:val="22"/>
        </w:rPr>
        <w:tab/>
      </w:r>
      <w:r w:rsidRPr="00606EEE">
        <w:rPr>
          <w:sz w:val="22"/>
          <w:szCs w:val="22"/>
        </w:rPr>
        <w:tab/>
      </w:r>
      <w:r w:rsidRPr="00606EEE">
        <w:rPr>
          <w:sz w:val="22"/>
          <w:szCs w:val="22"/>
        </w:rPr>
        <w:tab/>
      </w:r>
    </w:p>
    <w:p w:rsidR="00E00175" w:rsidRPr="00606EEE" w:rsidRDefault="00E00175" w:rsidP="00E00175">
      <w:pPr>
        <w:tabs>
          <w:tab w:val="left" w:pos="5040"/>
          <w:tab w:val="left" w:pos="5850"/>
          <w:tab w:val="right" w:pos="7920"/>
        </w:tabs>
        <w:ind w:left="360"/>
        <w:rPr>
          <w:sz w:val="22"/>
          <w:szCs w:val="22"/>
        </w:rPr>
      </w:pPr>
      <w:r w:rsidRPr="00606EEE">
        <w:rPr>
          <w:sz w:val="22"/>
          <w:szCs w:val="22"/>
        </w:rPr>
        <w:t>Signature of authorized official</w:t>
      </w:r>
      <w:r w:rsidRPr="00606EEE">
        <w:rPr>
          <w:sz w:val="22"/>
          <w:szCs w:val="22"/>
        </w:rPr>
        <w:tab/>
      </w:r>
      <w:r w:rsidRPr="00606EEE">
        <w:rPr>
          <w:sz w:val="22"/>
          <w:szCs w:val="22"/>
        </w:rPr>
        <w:tab/>
        <w:t>Date</w:t>
      </w:r>
    </w:p>
    <w:p w:rsidR="00E00175" w:rsidRPr="00ED70CA" w:rsidRDefault="00E00175" w:rsidP="00E00175">
      <w:pPr>
        <w:ind w:left="360"/>
        <w:rPr>
          <w:sz w:val="16"/>
          <w:szCs w:val="16"/>
        </w:rPr>
      </w:pPr>
    </w:p>
    <w:p w:rsidR="00E00175" w:rsidRPr="00606EEE" w:rsidRDefault="00E00175" w:rsidP="00E00175">
      <w:pPr>
        <w:tabs>
          <w:tab w:val="left" w:leader="underscore" w:pos="5040"/>
          <w:tab w:val="left" w:pos="5760"/>
          <w:tab w:val="right" w:leader="underscore" w:pos="7920"/>
        </w:tabs>
        <w:ind w:left="360"/>
        <w:rPr>
          <w:sz w:val="22"/>
          <w:szCs w:val="22"/>
        </w:rPr>
      </w:pPr>
      <w:r w:rsidRPr="00606EEE">
        <w:rPr>
          <w:sz w:val="22"/>
          <w:szCs w:val="22"/>
        </w:rPr>
        <w:tab/>
      </w:r>
      <w:r w:rsidRPr="00606EEE">
        <w:rPr>
          <w:sz w:val="22"/>
          <w:szCs w:val="22"/>
        </w:rPr>
        <w:tab/>
      </w:r>
      <w:r w:rsidRPr="00606EEE">
        <w:rPr>
          <w:sz w:val="22"/>
          <w:szCs w:val="22"/>
        </w:rPr>
        <w:tab/>
      </w:r>
    </w:p>
    <w:p w:rsidR="00E00175" w:rsidRPr="00606EEE" w:rsidRDefault="00E00175" w:rsidP="00E00175">
      <w:pPr>
        <w:tabs>
          <w:tab w:val="left" w:pos="5040"/>
          <w:tab w:val="left" w:pos="5850"/>
          <w:tab w:val="right" w:pos="7920"/>
        </w:tabs>
        <w:ind w:left="360"/>
        <w:rPr>
          <w:sz w:val="22"/>
          <w:szCs w:val="22"/>
        </w:rPr>
      </w:pPr>
      <w:r w:rsidRPr="00606EEE">
        <w:rPr>
          <w:sz w:val="22"/>
          <w:szCs w:val="22"/>
        </w:rPr>
        <w:t>Signature of authorized financial official</w:t>
      </w:r>
      <w:r w:rsidRPr="00606EEE">
        <w:rPr>
          <w:sz w:val="22"/>
          <w:szCs w:val="22"/>
        </w:rPr>
        <w:tab/>
      </w:r>
      <w:r w:rsidRPr="00606EEE">
        <w:rPr>
          <w:sz w:val="22"/>
          <w:szCs w:val="22"/>
        </w:rPr>
        <w:tab/>
        <w:t>Date</w:t>
      </w:r>
    </w:p>
    <w:sectPr w:rsidR="00E00175" w:rsidRPr="00606EEE" w:rsidSect="00014D49">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442" w:rsidRDefault="00607442" w:rsidP="006E1BD5">
      <w:r>
        <w:separator/>
      </w:r>
    </w:p>
  </w:endnote>
  <w:endnote w:type="continuationSeparator" w:id="0">
    <w:p w:rsidR="00607442" w:rsidRDefault="00607442" w:rsidP="006E1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1625819"/>
      <w:docPartObj>
        <w:docPartGallery w:val="Page Numbers (Bottom of Page)"/>
        <w:docPartUnique/>
      </w:docPartObj>
    </w:sdtPr>
    <w:sdtEndPr>
      <w:rPr>
        <w:noProof/>
      </w:rPr>
    </w:sdtEndPr>
    <w:sdtContent>
      <w:p w:rsidR="00607442" w:rsidRDefault="00607442" w:rsidP="006B3BAB">
        <w:pPr>
          <w:pStyle w:val="Footer"/>
          <w:tabs>
            <w:tab w:val="left" w:pos="360"/>
          </w:tabs>
          <w:jc w:val="right"/>
        </w:pPr>
        <w:r>
          <w:fldChar w:fldCharType="begin"/>
        </w:r>
        <w:r>
          <w:instrText xml:space="preserve"> PAGE   \* MERGEFORMAT </w:instrText>
        </w:r>
        <w:r>
          <w:fldChar w:fldCharType="separate"/>
        </w:r>
        <w:r w:rsidR="00902D16">
          <w:rPr>
            <w:noProof/>
          </w:rPr>
          <w:t>1</w:t>
        </w:r>
        <w:r>
          <w:rPr>
            <w:noProof/>
          </w:rPr>
          <w:fldChar w:fldCharType="end"/>
        </w:r>
      </w:p>
    </w:sdtContent>
  </w:sdt>
  <w:p w:rsidR="00607442" w:rsidRDefault="006074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442" w:rsidRDefault="00607442" w:rsidP="006E1BD5">
      <w:r>
        <w:separator/>
      </w:r>
    </w:p>
  </w:footnote>
  <w:footnote w:type="continuationSeparator" w:id="0">
    <w:p w:rsidR="00607442" w:rsidRDefault="00607442" w:rsidP="006E1B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0"/>
      <w:gridCol w:w="6030"/>
    </w:tblGrid>
    <w:tr w:rsidR="00607442" w:rsidTr="003B7139">
      <w:trPr>
        <w:cantSplit/>
      </w:trPr>
      <w:tc>
        <w:tcPr>
          <w:tcW w:w="3510" w:type="dxa"/>
        </w:tcPr>
        <w:p w:rsidR="00607442" w:rsidRDefault="00607442" w:rsidP="00EE7FC0">
          <w:pPr>
            <w:pStyle w:val="Header"/>
            <w:jc w:val="center"/>
          </w:pPr>
          <w:r>
            <w:rPr>
              <w:noProof/>
            </w:rPr>
            <w:drawing>
              <wp:anchor distT="0" distB="0" distL="114300" distR="114300" simplePos="0" relativeHeight="251659264" behindDoc="1" locked="0" layoutInCell="1" allowOverlap="1" wp14:anchorId="6652C2A8" wp14:editId="100297E0">
                <wp:simplePos x="0" y="0"/>
                <wp:positionH relativeFrom="column">
                  <wp:posOffset>-52804</wp:posOffset>
                </wp:positionH>
                <wp:positionV relativeFrom="topMargin">
                  <wp:posOffset>143807</wp:posOffset>
                </wp:positionV>
                <wp:extent cx="2185416" cy="585216"/>
                <wp:effectExtent l="0" t="0" r="5715" b="5715"/>
                <wp:wrapNone/>
                <wp:docPr id="2" name="Picture 2" descr="SCDE_logo_BW-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DE_logo_BW-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5416" cy="585216"/>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30" w:type="dxa"/>
        </w:tcPr>
        <w:p w:rsidR="00607442" w:rsidRPr="007D0563" w:rsidRDefault="00607442" w:rsidP="00EE7FC0">
          <w:pPr>
            <w:widowControl w:val="0"/>
            <w:jc w:val="center"/>
            <w:rPr>
              <w:bCs/>
            </w:rPr>
          </w:pPr>
          <w:r w:rsidRPr="007D0563">
            <w:rPr>
              <w:bCs/>
            </w:rPr>
            <w:t>Name of Application</w:t>
          </w:r>
        </w:p>
        <w:p w:rsidR="00607442" w:rsidRPr="00ED70CA" w:rsidRDefault="00607442" w:rsidP="00EE7FC0">
          <w:pPr>
            <w:widowControl w:val="0"/>
            <w:jc w:val="center"/>
            <w:rPr>
              <w:bCs/>
            </w:rPr>
          </w:pPr>
          <w:r w:rsidRPr="007D0563">
            <w:rPr>
              <w:bCs/>
            </w:rPr>
            <w:t>Name of Sponsoring Office</w:t>
          </w:r>
        </w:p>
        <w:p w:rsidR="00607442" w:rsidRPr="00ED70CA" w:rsidRDefault="00607442" w:rsidP="00EE7FC0">
          <w:pPr>
            <w:pStyle w:val="Header"/>
            <w:jc w:val="center"/>
          </w:pPr>
        </w:p>
        <w:p w:rsidR="00607442" w:rsidRPr="000E4703" w:rsidRDefault="00607442" w:rsidP="00EE7FC0">
          <w:pPr>
            <w:pStyle w:val="Header"/>
            <w:tabs>
              <w:tab w:val="clear" w:pos="4680"/>
            </w:tabs>
            <w:jc w:val="center"/>
            <w:rPr>
              <w:b/>
              <w:sz w:val="22"/>
              <w:szCs w:val="22"/>
            </w:rPr>
          </w:pPr>
          <w:r w:rsidRPr="000E4703">
            <w:rPr>
              <w:b/>
              <w:sz w:val="22"/>
              <w:szCs w:val="22"/>
            </w:rPr>
            <w:t>Assurances, Terms</w:t>
          </w:r>
          <w:r w:rsidR="00973A1C" w:rsidRPr="000E4703">
            <w:rPr>
              <w:b/>
              <w:sz w:val="22"/>
              <w:szCs w:val="22"/>
            </w:rPr>
            <w:t>,</w:t>
          </w:r>
          <w:r w:rsidRPr="000E4703">
            <w:rPr>
              <w:b/>
              <w:sz w:val="22"/>
              <w:szCs w:val="22"/>
            </w:rPr>
            <w:t xml:space="preserve"> and Conditions for Federal </w:t>
          </w:r>
          <w:proofErr w:type="spellStart"/>
          <w:r w:rsidR="009D36A5" w:rsidRPr="000E4703">
            <w:rPr>
              <w:b/>
              <w:sz w:val="22"/>
              <w:szCs w:val="22"/>
            </w:rPr>
            <w:t>Suba</w:t>
          </w:r>
          <w:r w:rsidRPr="000E4703">
            <w:rPr>
              <w:b/>
              <w:sz w:val="22"/>
              <w:szCs w:val="22"/>
            </w:rPr>
            <w:t>wards</w:t>
          </w:r>
          <w:proofErr w:type="spellEnd"/>
        </w:p>
        <w:p w:rsidR="00607442" w:rsidRPr="00ED70CA" w:rsidRDefault="008D257F" w:rsidP="00C55AAA">
          <w:pPr>
            <w:pStyle w:val="Header"/>
            <w:tabs>
              <w:tab w:val="clear" w:pos="4680"/>
            </w:tabs>
            <w:jc w:val="center"/>
            <w:rPr>
              <w:sz w:val="20"/>
              <w:szCs w:val="20"/>
            </w:rPr>
          </w:pPr>
          <w:r w:rsidRPr="00ED70CA">
            <w:rPr>
              <w:sz w:val="20"/>
              <w:szCs w:val="20"/>
            </w:rPr>
            <w:t xml:space="preserve">Effective date: </w:t>
          </w:r>
          <w:r w:rsidR="00C55AAA" w:rsidRPr="00ED70CA">
            <w:rPr>
              <w:sz w:val="20"/>
              <w:szCs w:val="20"/>
            </w:rPr>
            <w:t>1</w:t>
          </w:r>
          <w:r w:rsidRPr="00ED70CA">
            <w:rPr>
              <w:sz w:val="20"/>
              <w:szCs w:val="20"/>
            </w:rPr>
            <w:t>/</w:t>
          </w:r>
          <w:r w:rsidR="00670E0D">
            <w:rPr>
              <w:sz w:val="20"/>
              <w:szCs w:val="20"/>
            </w:rPr>
            <w:t>3</w:t>
          </w:r>
          <w:r w:rsidR="00607442" w:rsidRPr="00ED70CA">
            <w:rPr>
              <w:sz w:val="20"/>
              <w:szCs w:val="20"/>
            </w:rPr>
            <w:t>/1</w:t>
          </w:r>
          <w:r w:rsidR="00670E0D">
            <w:rPr>
              <w:sz w:val="20"/>
              <w:szCs w:val="20"/>
            </w:rPr>
            <w:t>7</w:t>
          </w:r>
        </w:p>
      </w:tc>
    </w:tr>
  </w:tbl>
  <w:p w:rsidR="00607442" w:rsidRPr="003B7139" w:rsidRDefault="00607442" w:rsidP="003B7139">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3F77"/>
    <w:multiLevelType w:val="hybridMultilevel"/>
    <w:tmpl w:val="CE9E25F4"/>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0B3588"/>
    <w:multiLevelType w:val="hybridMultilevel"/>
    <w:tmpl w:val="9CEEE540"/>
    <w:lvl w:ilvl="0" w:tplc="92AAEAC4">
      <w:start w:val="1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C87685"/>
    <w:multiLevelType w:val="multilevel"/>
    <w:tmpl w:val="E17872CC"/>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EF32666"/>
    <w:multiLevelType w:val="hybridMultilevel"/>
    <w:tmpl w:val="2E90B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3E3020"/>
    <w:multiLevelType w:val="multilevel"/>
    <w:tmpl w:val="FB8EFC78"/>
    <w:lvl w:ilvl="0">
      <w:start w:val="1"/>
      <w:numFmt w:val="upperLetter"/>
      <w:lvlText w:val="%1."/>
      <w:lvlJc w:val="left"/>
      <w:pPr>
        <w:tabs>
          <w:tab w:val="num" w:pos="360"/>
        </w:tabs>
        <w:ind w:left="360" w:hanging="360"/>
      </w:pPr>
      <w:rPr>
        <w:rFonts w:ascii="Arial" w:hAnsi="Arial"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57761A"/>
    <w:multiLevelType w:val="hybridMultilevel"/>
    <w:tmpl w:val="0554E670"/>
    <w:lvl w:ilvl="0" w:tplc="59741456">
      <w:start w:val="1"/>
      <w:numFmt w:val="upperLetter"/>
      <w:pStyle w:val="Heading2"/>
      <w:lvlText w:val="%1."/>
      <w:lvlJc w:val="left"/>
      <w:pPr>
        <w:tabs>
          <w:tab w:val="num" w:pos="360"/>
        </w:tabs>
        <w:ind w:left="360" w:hanging="360"/>
      </w:pPr>
      <w:rPr>
        <w:rFonts w:hint="default"/>
      </w:rPr>
    </w:lvl>
    <w:lvl w:ilvl="1" w:tplc="B5946560">
      <w:start w:val="96"/>
      <w:numFmt w:val="bullet"/>
      <w:lvlText w:val=""/>
      <w:lvlJc w:val="left"/>
      <w:pPr>
        <w:tabs>
          <w:tab w:val="num" w:pos="1440"/>
        </w:tabs>
        <w:ind w:left="1440" w:hanging="360"/>
      </w:pPr>
      <w:rPr>
        <w:rFonts w:ascii="Wingdings" w:eastAsia="Times New Roman" w:hAnsi="Wingdings"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A03AFA"/>
    <w:multiLevelType w:val="hybridMultilevel"/>
    <w:tmpl w:val="90BCE93E"/>
    <w:lvl w:ilvl="0" w:tplc="CDEA4644">
      <w:start w:val="1"/>
      <w:numFmt w:val="bullet"/>
      <w:lvlText w:val=""/>
      <w:lvlJc w:val="left"/>
      <w:pPr>
        <w:tabs>
          <w:tab w:val="num" w:pos="360"/>
        </w:tabs>
        <w:ind w:left="36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E9A3644"/>
    <w:multiLevelType w:val="multilevel"/>
    <w:tmpl w:val="BC92E516"/>
    <w:lvl w:ilvl="0">
      <w:start w:val="1"/>
      <w:numFmt w:val="upperLetter"/>
      <w:lvlText w:val="%1."/>
      <w:lvlJc w:val="left"/>
      <w:pPr>
        <w:tabs>
          <w:tab w:val="num" w:pos="360"/>
        </w:tabs>
        <w:ind w:left="360" w:hanging="360"/>
      </w:pPr>
      <w:rPr>
        <w:rFonts w:ascii="Verdana" w:hAnsi="Verdana"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0DD006C"/>
    <w:multiLevelType w:val="hybridMultilevel"/>
    <w:tmpl w:val="9A1A4B3E"/>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48F39C8"/>
    <w:multiLevelType w:val="hybridMultilevel"/>
    <w:tmpl w:val="0082FC84"/>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57D6708"/>
    <w:multiLevelType w:val="multilevel"/>
    <w:tmpl w:val="7F74EB10"/>
    <w:lvl w:ilvl="0">
      <w:start w:val="1"/>
      <w:numFmt w:val="upperLetter"/>
      <w:lvlText w:val="%1."/>
      <w:lvlJc w:val="left"/>
      <w:pPr>
        <w:tabs>
          <w:tab w:val="num" w:pos="360"/>
        </w:tabs>
        <w:ind w:left="360" w:hanging="360"/>
      </w:pPr>
      <w:rPr>
        <w:rFonts w:ascii="Arial" w:hAnsi="Arial" w:hint="default"/>
        <w:b/>
        <w:sz w:val="24"/>
      </w:rPr>
    </w:lvl>
    <w:lvl w:ilvl="1">
      <w:start w:val="1"/>
      <w:numFmt w:val="bullet"/>
      <w:lvlText w:val=""/>
      <w:lvlJc w:val="left"/>
      <w:pPr>
        <w:tabs>
          <w:tab w:val="num" w:pos="1440"/>
        </w:tabs>
        <w:ind w:left="1440" w:hanging="360"/>
      </w:pPr>
      <w:rPr>
        <w:rFonts w:ascii="Symbol" w:hAnsi="Symbol" w:hint="default"/>
        <w:b/>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605398B"/>
    <w:multiLevelType w:val="multilevel"/>
    <w:tmpl w:val="DB3E6F76"/>
    <w:lvl w:ilvl="0">
      <w:start w:val="1"/>
      <w:numFmt w:val="upperLetter"/>
      <w:lvlText w:val="%1."/>
      <w:lvlJc w:val="left"/>
      <w:pPr>
        <w:tabs>
          <w:tab w:val="num" w:pos="360"/>
        </w:tabs>
        <w:ind w:left="360" w:hanging="360"/>
      </w:pPr>
      <w:rPr>
        <w:rFonts w:ascii="Verdana" w:hAnsi="Verdana" w:hint="default"/>
        <w:b/>
        <w:sz w:val="20"/>
      </w:rPr>
    </w:lvl>
    <w:lvl w:ilvl="1">
      <w:start w:val="1"/>
      <w:numFmt w:val="bullet"/>
      <w:lvlText w:val=""/>
      <w:lvlJc w:val="left"/>
      <w:pPr>
        <w:tabs>
          <w:tab w:val="num" w:pos="1440"/>
        </w:tabs>
        <w:ind w:left="1440" w:hanging="360"/>
      </w:pPr>
      <w:rPr>
        <w:rFonts w:ascii="Symbol" w:hAnsi="Symbol" w:hint="default"/>
        <w:b/>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DF265CB"/>
    <w:multiLevelType w:val="hybridMultilevel"/>
    <w:tmpl w:val="C532C688"/>
    <w:lvl w:ilvl="0" w:tplc="FFFFFFFF">
      <w:start w:val="1"/>
      <w:numFmt w:val="bullet"/>
      <w:lvlText w:val=""/>
      <w:lvlJc w:val="left"/>
      <w:pPr>
        <w:tabs>
          <w:tab w:val="num" w:pos="720"/>
        </w:tabs>
        <w:ind w:left="720" w:hanging="360"/>
      </w:pPr>
      <w:rPr>
        <w:rFonts w:ascii="Symbol" w:hAnsi="Symbol" w:hint="default"/>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E2204E2"/>
    <w:multiLevelType w:val="hybridMultilevel"/>
    <w:tmpl w:val="093EDD02"/>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36868EA"/>
    <w:multiLevelType w:val="hybridMultilevel"/>
    <w:tmpl w:val="4F8AC7AE"/>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8B36C4F"/>
    <w:multiLevelType w:val="hybridMultilevel"/>
    <w:tmpl w:val="A520367A"/>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457234"/>
    <w:multiLevelType w:val="hybridMultilevel"/>
    <w:tmpl w:val="29483016"/>
    <w:lvl w:ilvl="0" w:tplc="6600780A">
      <w:start w:val="12"/>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067D85"/>
    <w:multiLevelType w:val="multilevel"/>
    <w:tmpl w:val="CD52688E"/>
    <w:lvl w:ilvl="0">
      <w:start w:val="1"/>
      <w:numFmt w:val="upperLetter"/>
      <w:lvlText w:val="%1."/>
      <w:lvlJc w:val="left"/>
      <w:pPr>
        <w:tabs>
          <w:tab w:val="num" w:pos="360"/>
        </w:tabs>
        <w:ind w:left="360" w:hanging="360"/>
      </w:pPr>
      <w:rPr>
        <w:rFonts w:ascii="Verdana" w:hAnsi="Verdana" w:hint="default"/>
        <w:b w:val="0"/>
        <w:i w:val="0"/>
        <w:color w:val="auto"/>
        <w:sz w:val="20"/>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0DF734B"/>
    <w:multiLevelType w:val="multilevel"/>
    <w:tmpl w:val="0FB60BA6"/>
    <w:lvl w:ilvl="0">
      <w:start w:val="1"/>
      <w:numFmt w:val="upperLetter"/>
      <w:lvlText w:val="%1."/>
      <w:lvlJc w:val="left"/>
      <w:pPr>
        <w:tabs>
          <w:tab w:val="num" w:pos="360"/>
        </w:tabs>
        <w:ind w:left="36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4146F7C"/>
    <w:multiLevelType w:val="hybridMultilevel"/>
    <w:tmpl w:val="30EE7E74"/>
    <w:lvl w:ilvl="0" w:tplc="9B1AB11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E6548D5"/>
    <w:multiLevelType w:val="multilevel"/>
    <w:tmpl w:val="2C0AE6FC"/>
    <w:lvl w:ilvl="0">
      <w:start w:val="1"/>
      <w:numFmt w:val="upperLetter"/>
      <w:lvlText w:val="%1."/>
      <w:lvlJc w:val="left"/>
      <w:pPr>
        <w:tabs>
          <w:tab w:val="num" w:pos="360"/>
        </w:tabs>
        <w:ind w:left="360" w:hanging="360"/>
      </w:pPr>
      <w:rPr>
        <w:rFonts w:ascii="Verdana" w:hAnsi="Verdana"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F8432C2"/>
    <w:multiLevelType w:val="hybridMultilevel"/>
    <w:tmpl w:val="E17872CC"/>
    <w:lvl w:ilvl="0" w:tplc="FFFFFFFF">
      <w:start w:val="1"/>
      <w:numFmt w:val="bullet"/>
      <w:lvlText w:val=""/>
      <w:lvlJc w:val="left"/>
      <w:pPr>
        <w:tabs>
          <w:tab w:val="num" w:pos="720"/>
        </w:tabs>
        <w:ind w:left="720" w:hanging="360"/>
      </w:pPr>
      <w:rPr>
        <w:rFonts w:ascii="Symbol" w:hAnsi="Symbol" w:hint="default"/>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5CD23247"/>
    <w:multiLevelType w:val="hybridMultilevel"/>
    <w:tmpl w:val="35C67050"/>
    <w:lvl w:ilvl="0" w:tplc="3CA2908C">
      <w:start w:val="1"/>
      <w:numFmt w:val="upperLetter"/>
      <w:lvlText w:val="%1."/>
      <w:lvlJc w:val="left"/>
      <w:pPr>
        <w:tabs>
          <w:tab w:val="num" w:pos="360"/>
        </w:tabs>
        <w:ind w:left="360" w:hanging="360"/>
      </w:pPr>
      <w:rPr>
        <w:rFonts w:ascii="Verdana" w:hAnsi="Verdana"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F3E0CDE"/>
    <w:multiLevelType w:val="hybridMultilevel"/>
    <w:tmpl w:val="ABB0122C"/>
    <w:lvl w:ilvl="0" w:tplc="90C69410">
      <w:start w:val="9"/>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DF3B19"/>
    <w:multiLevelType w:val="multilevel"/>
    <w:tmpl w:val="868065A4"/>
    <w:lvl w:ilvl="0">
      <w:start w:val="1"/>
      <w:numFmt w:val="upperLetter"/>
      <w:lvlText w:val="%1."/>
      <w:lvlJc w:val="left"/>
      <w:pPr>
        <w:tabs>
          <w:tab w:val="num" w:pos="360"/>
        </w:tabs>
        <w:ind w:left="360" w:hanging="360"/>
      </w:pPr>
      <w:rPr>
        <w:rFonts w:ascii="Verdana" w:hAnsi="Verdana" w:hint="default"/>
        <w:b w:val="0"/>
        <w:i w:val="0"/>
        <w:sz w:val="20"/>
      </w:rPr>
    </w:lvl>
    <w:lvl w:ilvl="1">
      <w:start w:val="1"/>
      <w:numFmt w:val="bullet"/>
      <w:lvlText w:val=""/>
      <w:lvlJc w:val="left"/>
      <w:pPr>
        <w:tabs>
          <w:tab w:val="num" w:pos="1440"/>
        </w:tabs>
        <w:ind w:left="1440" w:hanging="360"/>
      </w:pPr>
      <w:rPr>
        <w:rFonts w:ascii="Symbol" w:hAnsi="Symbol" w:hint="default"/>
        <w:b/>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D2337E5"/>
    <w:multiLevelType w:val="multilevel"/>
    <w:tmpl w:val="C532C688"/>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FEB6603"/>
    <w:multiLevelType w:val="hybridMultilevel"/>
    <w:tmpl w:val="868065A4"/>
    <w:lvl w:ilvl="0" w:tplc="DB7A6BA6">
      <w:start w:val="1"/>
      <w:numFmt w:val="upperLetter"/>
      <w:lvlText w:val="%1."/>
      <w:lvlJc w:val="left"/>
      <w:pPr>
        <w:tabs>
          <w:tab w:val="num" w:pos="360"/>
        </w:tabs>
        <w:ind w:left="360" w:hanging="360"/>
      </w:pPr>
      <w:rPr>
        <w:rFonts w:ascii="Verdana" w:hAnsi="Verdana" w:hint="default"/>
        <w:b w:val="0"/>
        <w:i w:val="0"/>
        <w:sz w:val="20"/>
      </w:rPr>
    </w:lvl>
    <w:lvl w:ilvl="1" w:tplc="04090001">
      <w:start w:val="1"/>
      <w:numFmt w:val="bullet"/>
      <w:lvlText w:val=""/>
      <w:lvlJc w:val="left"/>
      <w:pPr>
        <w:tabs>
          <w:tab w:val="num" w:pos="1440"/>
        </w:tabs>
        <w:ind w:left="1440" w:hanging="360"/>
      </w:pPr>
      <w:rPr>
        <w:rFonts w:ascii="Symbol" w:hAnsi="Symbol" w:hint="default"/>
        <w:b/>
        <w:sz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75965163"/>
    <w:multiLevelType w:val="hybridMultilevel"/>
    <w:tmpl w:val="09E04CD8"/>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7FE00B7C"/>
    <w:multiLevelType w:val="hybridMultilevel"/>
    <w:tmpl w:val="7400AC2C"/>
    <w:lvl w:ilvl="0" w:tplc="AD44C038">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6"/>
  </w:num>
  <w:num w:numId="3">
    <w:abstractNumId w:val="21"/>
  </w:num>
  <w:num w:numId="4">
    <w:abstractNumId w:val="12"/>
  </w:num>
  <w:num w:numId="5">
    <w:abstractNumId w:val="5"/>
  </w:num>
  <w:num w:numId="6">
    <w:abstractNumId w:val="3"/>
  </w:num>
  <w:num w:numId="7">
    <w:abstractNumId w:val="4"/>
  </w:num>
  <w:num w:numId="8">
    <w:abstractNumId w:val="10"/>
  </w:num>
  <w:num w:numId="9">
    <w:abstractNumId w:val="2"/>
  </w:num>
  <w:num w:numId="10">
    <w:abstractNumId w:val="6"/>
  </w:num>
  <w:num w:numId="11">
    <w:abstractNumId w:val="25"/>
  </w:num>
  <w:num w:numId="12">
    <w:abstractNumId w:val="28"/>
  </w:num>
  <w:num w:numId="13">
    <w:abstractNumId w:val="18"/>
  </w:num>
  <w:num w:numId="14">
    <w:abstractNumId w:val="11"/>
  </w:num>
  <w:num w:numId="15">
    <w:abstractNumId w:val="7"/>
  </w:num>
  <w:num w:numId="16">
    <w:abstractNumId w:val="24"/>
  </w:num>
  <w:num w:numId="17">
    <w:abstractNumId w:val="22"/>
  </w:num>
  <w:num w:numId="18">
    <w:abstractNumId w:val="20"/>
  </w:num>
  <w:num w:numId="19">
    <w:abstractNumId w:val="17"/>
  </w:num>
  <w:num w:numId="20">
    <w:abstractNumId w:val="19"/>
  </w:num>
  <w:num w:numId="21">
    <w:abstractNumId w:val="9"/>
  </w:num>
  <w:num w:numId="22">
    <w:abstractNumId w:val="8"/>
  </w:num>
  <w:num w:numId="23">
    <w:abstractNumId w:val="0"/>
  </w:num>
  <w:num w:numId="24">
    <w:abstractNumId w:val="23"/>
  </w:num>
  <w:num w:numId="25">
    <w:abstractNumId w:val="15"/>
  </w:num>
  <w:num w:numId="26">
    <w:abstractNumId w:val="14"/>
  </w:num>
  <w:num w:numId="27">
    <w:abstractNumId w:val="1"/>
  </w:num>
  <w:num w:numId="28">
    <w:abstractNumId w:val="13"/>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175"/>
    <w:rsid w:val="00001BF9"/>
    <w:rsid w:val="00002169"/>
    <w:rsid w:val="00014D49"/>
    <w:rsid w:val="00015451"/>
    <w:rsid w:val="00020E7E"/>
    <w:rsid w:val="00034128"/>
    <w:rsid w:val="00042F43"/>
    <w:rsid w:val="00044A6E"/>
    <w:rsid w:val="00047BEF"/>
    <w:rsid w:val="00063848"/>
    <w:rsid w:val="00070FFC"/>
    <w:rsid w:val="00080A3F"/>
    <w:rsid w:val="00081A4F"/>
    <w:rsid w:val="0008212B"/>
    <w:rsid w:val="000A00E5"/>
    <w:rsid w:val="000A4588"/>
    <w:rsid w:val="000E4703"/>
    <w:rsid w:val="00101B45"/>
    <w:rsid w:val="00105764"/>
    <w:rsid w:val="0011746C"/>
    <w:rsid w:val="00120C4D"/>
    <w:rsid w:val="001223C2"/>
    <w:rsid w:val="001258FA"/>
    <w:rsid w:val="00125909"/>
    <w:rsid w:val="001260EC"/>
    <w:rsid w:val="00127706"/>
    <w:rsid w:val="00150705"/>
    <w:rsid w:val="00155F89"/>
    <w:rsid w:val="00161F4A"/>
    <w:rsid w:val="001661ED"/>
    <w:rsid w:val="00170E50"/>
    <w:rsid w:val="00175E33"/>
    <w:rsid w:val="001B415C"/>
    <w:rsid w:val="001B7310"/>
    <w:rsid w:val="001D27DC"/>
    <w:rsid w:val="001D3E7C"/>
    <w:rsid w:val="001D72DD"/>
    <w:rsid w:val="001F43FC"/>
    <w:rsid w:val="0020756E"/>
    <w:rsid w:val="002171F4"/>
    <w:rsid w:val="002209E3"/>
    <w:rsid w:val="00227004"/>
    <w:rsid w:val="002334F1"/>
    <w:rsid w:val="00243D55"/>
    <w:rsid w:val="00264799"/>
    <w:rsid w:val="00267F44"/>
    <w:rsid w:val="00273808"/>
    <w:rsid w:val="00274E67"/>
    <w:rsid w:val="00290D97"/>
    <w:rsid w:val="00293A53"/>
    <w:rsid w:val="002C212C"/>
    <w:rsid w:val="002C40A7"/>
    <w:rsid w:val="002F0B69"/>
    <w:rsid w:val="002F5398"/>
    <w:rsid w:val="002F5BEE"/>
    <w:rsid w:val="002F78F6"/>
    <w:rsid w:val="00307874"/>
    <w:rsid w:val="00310EC9"/>
    <w:rsid w:val="003167A2"/>
    <w:rsid w:val="00324C2C"/>
    <w:rsid w:val="00326EC4"/>
    <w:rsid w:val="00352400"/>
    <w:rsid w:val="00363770"/>
    <w:rsid w:val="00371172"/>
    <w:rsid w:val="003A32C8"/>
    <w:rsid w:val="003B6FFB"/>
    <w:rsid w:val="003B7139"/>
    <w:rsid w:val="003C137A"/>
    <w:rsid w:val="003F3532"/>
    <w:rsid w:val="003F4246"/>
    <w:rsid w:val="004005E9"/>
    <w:rsid w:val="004128CE"/>
    <w:rsid w:val="00462EC6"/>
    <w:rsid w:val="0046569A"/>
    <w:rsid w:val="00476ABF"/>
    <w:rsid w:val="00480BC8"/>
    <w:rsid w:val="004B4829"/>
    <w:rsid w:val="004C3890"/>
    <w:rsid w:val="004C7146"/>
    <w:rsid w:val="004D648D"/>
    <w:rsid w:val="004E4D86"/>
    <w:rsid w:val="004F474F"/>
    <w:rsid w:val="005022DA"/>
    <w:rsid w:val="00524D5C"/>
    <w:rsid w:val="0052730D"/>
    <w:rsid w:val="00527E70"/>
    <w:rsid w:val="00533A74"/>
    <w:rsid w:val="00555638"/>
    <w:rsid w:val="005619D2"/>
    <w:rsid w:val="0056487A"/>
    <w:rsid w:val="0056762A"/>
    <w:rsid w:val="00575864"/>
    <w:rsid w:val="005808CD"/>
    <w:rsid w:val="0058165B"/>
    <w:rsid w:val="005C3DE9"/>
    <w:rsid w:val="005D7FB9"/>
    <w:rsid w:val="005E4C3C"/>
    <w:rsid w:val="005F4EBB"/>
    <w:rsid w:val="00605EB4"/>
    <w:rsid w:val="00606EEE"/>
    <w:rsid w:val="00607442"/>
    <w:rsid w:val="00615734"/>
    <w:rsid w:val="00620CD2"/>
    <w:rsid w:val="006258A1"/>
    <w:rsid w:val="00626248"/>
    <w:rsid w:val="0063486B"/>
    <w:rsid w:val="006374B4"/>
    <w:rsid w:val="00644789"/>
    <w:rsid w:val="0065124F"/>
    <w:rsid w:val="00654464"/>
    <w:rsid w:val="00670E0D"/>
    <w:rsid w:val="00675363"/>
    <w:rsid w:val="00693842"/>
    <w:rsid w:val="00693D41"/>
    <w:rsid w:val="006A30FB"/>
    <w:rsid w:val="006B3BAB"/>
    <w:rsid w:val="006B6C22"/>
    <w:rsid w:val="006E1BD5"/>
    <w:rsid w:val="006E6584"/>
    <w:rsid w:val="007040FF"/>
    <w:rsid w:val="00704A6D"/>
    <w:rsid w:val="00716839"/>
    <w:rsid w:val="007208BD"/>
    <w:rsid w:val="007226C0"/>
    <w:rsid w:val="007419D9"/>
    <w:rsid w:val="00742C98"/>
    <w:rsid w:val="00746DA5"/>
    <w:rsid w:val="0077415B"/>
    <w:rsid w:val="00782F03"/>
    <w:rsid w:val="0079046C"/>
    <w:rsid w:val="007A1C1B"/>
    <w:rsid w:val="007B2400"/>
    <w:rsid w:val="007D0563"/>
    <w:rsid w:val="007D5E15"/>
    <w:rsid w:val="007E435F"/>
    <w:rsid w:val="007F074E"/>
    <w:rsid w:val="007F7480"/>
    <w:rsid w:val="00806422"/>
    <w:rsid w:val="008263FC"/>
    <w:rsid w:val="0083053D"/>
    <w:rsid w:val="0088135C"/>
    <w:rsid w:val="0089414D"/>
    <w:rsid w:val="008A46A6"/>
    <w:rsid w:val="008C2B43"/>
    <w:rsid w:val="008D0645"/>
    <w:rsid w:val="008D257F"/>
    <w:rsid w:val="008E7B51"/>
    <w:rsid w:val="008F68C7"/>
    <w:rsid w:val="00902D16"/>
    <w:rsid w:val="00904B84"/>
    <w:rsid w:val="009157D1"/>
    <w:rsid w:val="00953915"/>
    <w:rsid w:val="00955B2D"/>
    <w:rsid w:val="009661FD"/>
    <w:rsid w:val="0096755A"/>
    <w:rsid w:val="00973A1C"/>
    <w:rsid w:val="009836E9"/>
    <w:rsid w:val="00993040"/>
    <w:rsid w:val="009A3A42"/>
    <w:rsid w:val="009B3095"/>
    <w:rsid w:val="009B783A"/>
    <w:rsid w:val="009C538D"/>
    <w:rsid w:val="009D36A5"/>
    <w:rsid w:val="009E250A"/>
    <w:rsid w:val="009E6153"/>
    <w:rsid w:val="009F66F7"/>
    <w:rsid w:val="00A3781C"/>
    <w:rsid w:val="00A378BD"/>
    <w:rsid w:val="00A4783F"/>
    <w:rsid w:val="00A52001"/>
    <w:rsid w:val="00A654D9"/>
    <w:rsid w:val="00A861EF"/>
    <w:rsid w:val="00AA6BA2"/>
    <w:rsid w:val="00AB3210"/>
    <w:rsid w:val="00AE1E70"/>
    <w:rsid w:val="00AE67AC"/>
    <w:rsid w:val="00AE685F"/>
    <w:rsid w:val="00AF07B0"/>
    <w:rsid w:val="00AF1D4F"/>
    <w:rsid w:val="00B01AEC"/>
    <w:rsid w:val="00B04162"/>
    <w:rsid w:val="00B171BF"/>
    <w:rsid w:val="00B26BDE"/>
    <w:rsid w:val="00B30D0D"/>
    <w:rsid w:val="00B34E2C"/>
    <w:rsid w:val="00B35556"/>
    <w:rsid w:val="00B430A8"/>
    <w:rsid w:val="00B4504F"/>
    <w:rsid w:val="00B7155C"/>
    <w:rsid w:val="00B819EF"/>
    <w:rsid w:val="00B8738F"/>
    <w:rsid w:val="00BD0FB3"/>
    <w:rsid w:val="00BF155C"/>
    <w:rsid w:val="00C218FD"/>
    <w:rsid w:val="00C31BB8"/>
    <w:rsid w:val="00C5095C"/>
    <w:rsid w:val="00C55AAA"/>
    <w:rsid w:val="00C6309F"/>
    <w:rsid w:val="00C749A0"/>
    <w:rsid w:val="00CA515B"/>
    <w:rsid w:val="00CF55A1"/>
    <w:rsid w:val="00D14B76"/>
    <w:rsid w:val="00D2611A"/>
    <w:rsid w:val="00D5191D"/>
    <w:rsid w:val="00D5328F"/>
    <w:rsid w:val="00D72C8F"/>
    <w:rsid w:val="00D862FF"/>
    <w:rsid w:val="00D9257B"/>
    <w:rsid w:val="00D95967"/>
    <w:rsid w:val="00DC62A1"/>
    <w:rsid w:val="00DC7F88"/>
    <w:rsid w:val="00DD0707"/>
    <w:rsid w:val="00DD75EC"/>
    <w:rsid w:val="00DF695B"/>
    <w:rsid w:val="00E00175"/>
    <w:rsid w:val="00E17402"/>
    <w:rsid w:val="00E32DB5"/>
    <w:rsid w:val="00E413B7"/>
    <w:rsid w:val="00E44F1E"/>
    <w:rsid w:val="00E662D0"/>
    <w:rsid w:val="00E9748A"/>
    <w:rsid w:val="00EB5905"/>
    <w:rsid w:val="00EC0797"/>
    <w:rsid w:val="00ED70CA"/>
    <w:rsid w:val="00EE7FC0"/>
    <w:rsid w:val="00EF0646"/>
    <w:rsid w:val="00EF10AE"/>
    <w:rsid w:val="00F018AE"/>
    <w:rsid w:val="00F24104"/>
    <w:rsid w:val="00F24887"/>
    <w:rsid w:val="00F42D58"/>
    <w:rsid w:val="00F5592B"/>
    <w:rsid w:val="00F633AA"/>
    <w:rsid w:val="00F95E43"/>
    <w:rsid w:val="00FB3C54"/>
    <w:rsid w:val="00FC7FC7"/>
    <w:rsid w:val="00FD1348"/>
    <w:rsid w:val="00FD4DC1"/>
    <w:rsid w:val="00FF1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0175"/>
    <w:rPr>
      <w:sz w:val="24"/>
      <w:szCs w:val="24"/>
    </w:rPr>
  </w:style>
  <w:style w:type="paragraph" w:styleId="Heading1">
    <w:name w:val="heading 1"/>
    <w:basedOn w:val="Normal"/>
    <w:next w:val="Normal"/>
    <w:qFormat/>
    <w:rsid w:val="00371172"/>
    <w:pPr>
      <w:keepNext/>
      <w:widowControl w:val="0"/>
      <w:jc w:val="center"/>
      <w:outlineLvl w:val="0"/>
    </w:pPr>
    <w:rPr>
      <w:b/>
    </w:rPr>
  </w:style>
  <w:style w:type="paragraph" w:styleId="Heading2">
    <w:name w:val="heading 2"/>
    <w:basedOn w:val="Normal"/>
    <w:next w:val="Normal"/>
    <w:qFormat/>
    <w:rsid w:val="00E00175"/>
    <w:pPr>
      <w:keepNext/>
      <w:numPr>
        <w:numId w:val="5"/>
      </w:numPr>
      <w:outlineLvl w:val="1"/>
    </w:pPr>
    <w:rPr>
      <w:rFonts w:ascii="Arial" w:eastAsia="Times" w:hAnsi="Arial"/>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E00175"/>
    <w:pPr>
      <w:ind w:left="1440" w:right="-720"/>
    </w:pPr>
    <w:rPr>
      <w:sz w:val="20"/>
    </w:rPr>
  </w:style>
  <w:style w:type="character" w:styleId="Hyperlink">
    <w:name w:val="Hyperlink"/>
    <w:rsid w:val="007208BD"/>
    <w:rPr>
      <w:color w:val="0000FF"/>
      <w:u w:val="single"/>
    </w:rPr>
  </w:style>
  <w:style w:type="paragraph" w:styleId="BalloonText">
    <w:name w:val="Balloon Text"/>
    <w:basedOn w:val="Normal"/>
    <w:semiHidden/>
    <w:rsid w:val="00DD75EC"/>
    <w:rPr>
      <w:rFonts w:ascii="Tahoma" w:hAnsi="Tahoma" w:cs="Tahoma"/>
      <w:sz w:val="16"/>
      <w:szCs w:val="16"/>
    </w:rPr>
  </w:style>
  <w:style w:type="paragraph" w:styleId="NormalWeb">
    <w:name w:val="Normal (Web)"/>
    <w:basedOn w:val="Normal"/>
    <w:rsid w:val="00620CD2"/>
    <w:pPr>
      <w:spacing w:before="100" w:beforeAutospacing="1" w:after="100" w:afterAutospacing="1"/>
    </w:pPr>
  </w:style>
  <w:style w:type="character" w:styleId="FollowedHyperlink">
    <w:name w:val="FollowedHyperlink"/>
    <w:basedOn w:val="DefaultParagraphFont"/>
    <w:rsid w:val="009E250A"/>
    <w:rPr>
      <w:color w:val="800080" w:themeColor="followedHyperlink"/>
      <w:u w:val="single"/>
    </w:rPr>
  </w:style>
  <w:style w:type="paragraph" w:styleId="ListParagraph">
    <w:name w:val="List Paragraph"/>
    <w:basedOn w:val="Normal"/>
    <w:uiPriority w:val="34"/>
    <w:qFormat/>
    <w:rsid w:val="00371172"/>
    <w:pPr>
      <w:ind w:left="720"/>
      <w:contextualSpacing/>
    </w:pPr>
  </w:style>
  <w:style w:type="paragraph" w:styleId="Header">
    <w:name w:val="header"/>
    <w:basedOn w:val="Normal"/>
    <w:link w:val="HeaderChar"/>
    <w:rsid w:val="006E1BD5"/>
    <w:pPr>
      <w:tabs>
        <w:tab w:val="center" w:pos="4680"/>
        <w:tab w:val="right" w:pos="9360"/>
      </w:tabs>
    </w:pPr>
  </w:style>
  <w:style w:type="character" w:customStyle="1" w:styleId="HeaderChar">
    <w:name w:val="Header Char"/>
    <w:basedOn w:val="DefaultParagraphFont"/>
    <w:link w:val="Header"/>
    <w:rsid w:val="006E1BD5"/>
    <w:rPr>
      <w:sz w:val="24"/>
      <w:szCs w:val="24"/>
    </w:rPr>
  </w:style>
  <w:style w:type="paragraph" w:styleId="Footer">
    <w:name w:val="footer"/>
    <w:basedOn w:val="Normal"/>
    <w:link w:val="FooterChar"/>
    <w:uiPriority w:val="99"/>
    <w:rsid w:val="006E1BD5"/>
    <w:pPr>
      <w:tabs>
        <w:tab w:val="center" w:pos="4680"/>
        <w:tab w:val="right" w:pos="9360"/>
      </w:tabs>
    </w:pPr>
  </w:style>
  <w:style w:type="character" w:customStyle="1" w:styleId="FooterChar">
    <w:name w:val="Footer Char"/>
    <w:basedOn w:val="DefaultParagraphFont"/>
    <w:link w:val="Footer"/>
    <w:uiPriority w:val="99"/>
    <w:rsid w:val="006E1BD5"/>
    <w:rPr>
      <w:sz w:val="24"/>
      <w:szCs w:val="24"/>
    </w:rPr>
  </w:style>
  <w:style w:type="character" w:styleId="CommentReference">
    <w:name w:val="annotation reference"/>
    <w:basedOn w:val="DefaultParagraphFont"/>
    <w:rsid w:val="00693842"/>
    <w:rPr>
      <w:sz w:val="16"/>
      <w:szCs w:val="16"/>
    </w:rPr>
  </w:style>
  <w:style w:type="paragraph" w:styleId="CommentText">
    <w:name w:val="annotation text"/>
    <w:basedOn w:val="Normal"/>
    <w:link w:val="CommentTextChar"/>
    <w:rsid w:val="00693842"/>
    <w:rPr>
      <w:sz w:val="20"/>
      <w:szCs w:val="20"/>
    </w:rPr>
  </w:style>
  <w:style w:type="character" w:customStyle="1" w:styleId="CommentTextChar">
    <w:name w:val="Comment Text Char"/>
    <w:basedOn w:val="DefaultParagraphFont"/>
    <w:link w:val="CommentText"/>
    <w:rsid w:val="00693842"/>
  </w:style>
  <w:style w:type="paragraph" w:styleId="CommentSubject">
    <w:name w:val="annotation subject"/>
    <w:basedOn w:val="CommentText"/>
    <w:next w:val="CommentText"/>
    <w:link w:val="CommentSubjectChar"/>
    <w:rsid w:val="00693842"/>
    <w:rPr>
      <w:b/>
      <w:bCs/>
    </w:rPr>
  </w:style>
  <w:style w:type="character" w:customStyle="1" w:styleId="CommentSubjectChar">
    <w:name w:val="Comment Subject Char"/>
    <w:basedOn w:val="CommentTextChar"/>
    <w:link w:val="CommentSubject"/>
    <w:rsid w:val="00693842"/>
    <w:rPr>
      <w:b/>
      <w:bCs/>
    </w:rPr>
  </w:style>
  <w:style w:type="paragraph" w:styleId="Revision">
    <w:name w:val="Revision"/>
    <w:hidden/>
    <w:uiPriority w:val="99"/>
    <w:semiHidden/>
    <w:rsid w:val="0069384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0175"/>
    <w:rPr>
      <w:sz w:val="24"/>
      <w:szCs w:val="24"/>
    </w:rPr>
  </w:style>
  <w:style w:type="paragraph" w:styleId="Heading1">
    <w:name w:val="heading 1"/>
    <w:basedOn w:val="Normal"/>
    <w:next w:val="Normal"/>
    <w:qFormat/>
    <w:rsid w:val="00371172"/>
    <w:pPr>
      <w:keepNext/>
      <w:widowControl w:val="0"/>
      <w:jc w:val="center"/>
      <w:outlineLvl w:val="0"/>
    </w:pPr>
    <w:rPr>
      <w:b/>
    </w:rPr>
  </w:style>
  <w:style w:type="paragraph" w:styleId="Heading2">
    <w:name w:val="heading 2"/>
    <w:basedOn w:val="Normal"/>
    <w:next w:val="Normal"/>
    <w:qFormat/>
    <w:rsid w:val="00E00175"/>
    <w:pPr>
      <w:keepNext/>
      <w:numPr>
        <w:numId w:val="5"/>
      </w:numPr>
      <w:outlineLvl w:val="1"/>
    </w:pPr>
    <w:rPr>
      <w:rFonts w:ascii="Arial" w:eastAsia="Times" w:hAnsi="Arial"/>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E00175"/>
    <w:pPr>
      <w:ind w:left="1440" w:right="-720"/>
    </w:pPr>
    <w:rPr>
      <w:sz w:val="20"/>
    </w:rPr>
  </w:style>
  <w:style w:type="character" w:styleId="Hyperlink">
    <w:name w:val="Hyperlink"/>
    <w:rsid w:val="007208BD"/>
    <w:rPr>
      <w:color w:val="0000FF"/>
      <w:u w:val="single"/>
    </w:rPr>
  </w:style>
  <w:style w:type="paragraph" w:styleId="BalloonText">
    <w:name w:val="Balloon Text"/>
    <w:basedOn w:val="Normal"/>
    <w:semiHidden/>
    <w:rsid w:val="00DD75EC"/>
    <w:rPr>
      <w:rFonts w:ascii="Tahoma" w:hAnsi="Tahoma" w:cs="Tahoma"/>
      <w:sz w:val="16"/>
      <w:szCs w:val="16"/>
    </w:rPr>
  </w:style>
  <w:style w:type="paragraph" w:styleId="NormalWeb">
    <w:name w:val="Normal (Web)"/>
    <w:basedOn w:val="Normal"/>
    <w:rsid w:val="00620CD2"/>
    <w:pPr>
      <w:spacing w:before="100" w:beforeAutospacing="1" w:after="100" w:afterAutospacing="1"/>
    </w:pPr>
  </w:style>
  <w:style w:type="character" w:styleId="FollowedHyperlink">
    <w:name w:val="FollowedHyperlink"/>
    <w:basedOn w:val="DefaultParagraphFont"/>
    <w:rsid w:val="009E250A"/>
    <w:rPr>
      <w:color w:val="800080" w:themeColor="followedHyperlink"/>
      <w:u w:val="single"/>
    </w:rPr>
  </w:style>
  <w:style w:type="paragraph" w:styleId="ListParagraph">
    <w:name w:val="List Paragraph"/>
    <w:basedOn w:val="Normal"/>
    <w:uiPriority w:val="34"/>
    <w:qFormat/>
    <w:rsid w:val="00371172"/>
    <w:pPr>
      <w:ind w:left="720"/>
      <w:contextualSpacing/>
    </w:pPr>
  </w:style>
  <w:style w:type="paragraph" w:styleId="Header">
    <w:name w:val="header"/>
    <w:basedOn w:val="Normal"/>
    <w:link w:val="HeaderChar"/>
    <w:rsid w:val="006E1BD5"/>
    <w:pPr>
      <w:tabs>
        <w:tab w:val="center" w:pos="4680"/>
        <w:tab w:val="right" w:pos="9360"/>
      </w:tabs>
    </w:pPr>
  </w:style>
  <w:style w:type="character" w:customStyle="1" w:styleId="HeaderChar">
    <w:name w:val="Header Char"/>
    <w:basedOn w:val="DefaultParagraphFont"/>
    <w:link w:val="Header"/>
    <w:rsid w:val="006E1BD5"/>
    <w:rPr>
      <w:sz w:val="24"/>
      <w:szCs w:val="24"/>
    </w:rPr>
  </w:style>
  <w:style w:type="paragraph" w:styleId="Footer">
    <w:name w:val="footer"/>
    <w:basedOn w:val="Normal"/>
    <w:link w:val="FooterChar"/>
    <w:uiPriority w:val="99"/>
    <w:rsid w:val="006E1BD5"/>
    <w:pPr>
      <w:tabs>
        <w:tab w:val="center" w:pos="4680"/>
        <w:tab w:val="right" w:pos="9360"/>
      </w:tabs>
    </w:pPr>
  </w:style>
  <w:style w:type="character" w:customStyle="1" w:styleId="FooterChar">
    <w:name w:val="Footer Char"/>
    <w:basedOn w:val="DefaultParagraphFont"/>
    <w:link w:val="Footer"/>
    <w:uiPriority w:val="99"/>
    <w:rsid w:val="006E1BD5"/>
    <w:rPr>
      <w:sz w:val="24"/>
      <w:szCs w:val="24"/>
    </w:rPr>
  </w:style>
  <w:style w:type="character" w:styleId="CommentReference">
    <w:name w:val="annotation reference"/>
    <w:basedOn w:val="DefaultParagraphFont"/>
    <w:rsid w:val="00693842"/>
    <w:rPr>
      <w:sz w:val="16"/>
      <w:szCs w:val="16"/>
    </w:rPr>
  </w:style>
  <w:style w:type="paragraph" w:styleId="CommentText">
    <w:name w:val="annotation text"/>
    <w:basedOn w:val="Normal"/>
    <w:link w:val="CommentTextChar"/>
    <w:rsid w:val="00693842"/>
    <w:rPr>
      <w:sz w:val="20"/>
      <w:szCs w:val="20"/>
    </w:rPr>
  </w:style>
  <w:style w:type="character" w:customStyle="1" w:styleId="CommentTextChar">
    <w:name w:val="Comment Text Char"/>
    <w:basedOn w:val="DefaultParagraphFont"/>
    <w:link w:val="CommentText"/>
    <w:rsid w:val="00693842"/>
  </w:style>
  <w:style w:type="paragraph" w:styleId="CommentSubject">
    <w:name w:val="annotation subject"/>
    <w:basedOn w:val="CommentText"/>
    <w:next w:val="CommentText"/>
    <w:link w:val="CommentSubjectChar"/>
    <w:rsid w:val="00693842"/>
    <w:rPr>
      <w:b/>
      <w:bCs/>
    </w:rPr>
  </w:style>
  <w:style w:type="character" w:customStyle="1" w:styleId="CommentSubjectChar">
    <w:name w:val="Comment Subject Char"/>
    <w:basedOn w:val="CommentTextChar"/>
    <w:link w:val="CommentSubject"/>
    <w:rsid w:val="00693842"/>
    <w:rPr>
      <w:b/>
      <w:bCs/>
    </w:rPr>
  </w:style>
  <w:style w:type="paragraph" w:styleId="Revision">
    <w:name w:val="Revision"/>
    <w:hidden/>
    <w:uiPriority w:val="99"/>
    <w:semiHidden/>
    <w:rsid w:val="006938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166816">
      <w:bodyDiv w:val="1"/>
      <w:marLeft w:val="0"/>
      <w:marRight w:val="0"/>
      <w:marTop w:val="0"/>
      <w:marBottom w:val="0"/>
      <w:divBdr>
        <w:top w:val="none" w:sz="0" w:space="0" w:color="auto"/>
        <w:left w:val="none" w:sz="0" w:space="0" w:color="auto"/>
        <w:bottom w:val="none" w:sz="0" w:space="0" w:color="auto"/>
        <w:right w:val="none" w:sz="0" w:space="0" w:color="auto"/>
      </w:divBdr>
    </w:div>
    <w:div w:id="1155221591">
      <w:bodyDiv w:val="1"/>
      <w:marLeft w:val="0"/>
      <w:marRight w:val="0"/>
      <w:marTop w:val="0"/>
      <w:marBottom w:val="0"/>
      <w:divBdr>
        <w:top w:val="none" w:sz="0" w:space="0" w:color="auto"/>
        <w:left w:val="none" w:sz="0" w:space="0" w:color="auto"/>
        <w:bottom w:val="none" w:sz="0" w:space="0" w:color="auto"/>
        <w:right w:val="none" w:sz="0" w:space="0" w:color="auto"/>
      </w:divBdr>
    </w:div>
    <w:div w:id="202994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g.sc.gov/guidanceandformsforstateagencies/Documents/CGsAPP/9-30-2015/DisbursementReg-9-30-15edit.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sa.gov"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d.sc.gov/finance/auditing/manuals-handbooks-and-guidelines/guidelines-for-retaining-documentation-to-support-expenditures/" TargetMode="External"/><Relationship Id="rId4" Type="http://schemas.microsoft.com/office/2007/relationships/stylesWithEffects" Target="stylesWithEffects.xml"/><Relationship Id="rId9" Type="http://schemas.openxmlformats.org/officeDocument/2006/relationships/hyperlink" Target="http://www.sam.gov"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548AB-BA0D-4CBE-8561-67E5E198B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2290</Words>
  <Characters>12742</Characters>
  <Application>Microsoft Office Word</Application>
  <DocSecurity>4</DocSecurity>
  <Lines>106</Lines>
  <Paragraphs>30</Paragraphs>
  <ScaleCrop>false</ScaleCrop>
  <HeadingPairs>
    <vt:vector size="2" baseType="variant">
      <vt:variant>
        <vt:lpstr>Title</vt:lpstr>
      </vt:variant>
      <vt:variant>
        <vt:i4>1</vt:i4>
      </vt:variant>
    </vt:vector>
  </HeadingPairs>
  <TitlesOfParts>
    <vt:vector size="1" baseType="lpstr">
      <vt:lpstr>PART III: REQUIRED SDE FORMS</vt:lpstr>
    </vt:vector>
  </TitlesOfParts>
  <Company>SDE</Company>
  <LinksUpToDate>false</LinksUpToDate>
  <CharactersWithSpaces>15002</CharactersWithSpaces>
  <SharedDoc>false</SharedDoc>
  <HLinks>
    <vt:vector size="6" baseType="variant">
      <vt:variant>
        <vt:i4>3932258</vt:i4>
      </vt:variant>
      <vt:variant>
        <vt:i4>0</vt:i4>
      </vt:variant>
      <vt:variant>
        <vt:i4>0</vt:i4>
      </vt:variant>
      <vt:variant>
        <vt:i4>5</vt:i4>
      </vt:variant>
      <vt:variant>
        <vt:lpwstr>http://www.gsa.gov/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REQUIRED SDE FORMS</dc:title>
  <dc:creator>EDS0360</dc:creator>
  <cp:lastModifiedBy>Wolfe, Debra L</cp:lastModifiedBy>
  <cp:revision>2</cp:revision>
  <cp:lastPrinted>2011-03-29T18:43:00Z</cp:lastPrinted>
  <dcterms:created xsi:type="dcterms:W3CDTF">2017-01-25T15:21:00Z</dcterms:created>
  <dcterms:modified xsi:type="dcterms:W3CDTF">2017-01-25T15:21:00Z</dcterms:modified>
</cp:coreProperties>
</file>